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2" w:type="dxa"/>
        <w:jc w:val="center"/>
        <w:shd w:val="clear" w:color="auto" w:fill="FFFFFF"/>
        <w:tblLayout w:type="fixed"/>
        <w:tblCellMar>
          <w:left w:w="0" w:type="dxa"/>
          <w:right w:w="0" w:type="dxa"/>
        </w:tblCellMar>
        <w:tblLook w:val="04A0" w:firstRow="1" w:lastRow="0" w:firstColumn="1" w:lastColumn="0" w:noHBand="0" w:noVBand="1"/>
      </w:tblPr>
      <w:tblGrid>
        <w:gridCol w:w="3885"/>
        <w:gridCol w:w="5667"/>
      </w:tblGrid>
      <w:tr w:rsidR="003B6602" w:rsidRPr="003B6602" w:rsidTr="00F8544A">
        <w:trPr>
          <w:trHeight w:val="1455"/>
          <w:jc w:val="center"/>
        </w:trPr>
        <w:tc>
          <w:tcPr>
            <w:tcW w:w="3885" w:type="dxa"/>
            <w:shd w:val="clear" w:color="auto" w:fill="FFFFFF"/>
            <w:vAlign w:val="center"/>
            <w:hideMark/>
          </w:tcPr>
          <w:p w:rsidR="003B6602" w:rsidRPr="003B6602" w:rsidRDefault="00D80477" w:rsidP="00D80477">
            <w:pPr>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UBND PHƯỜNG ĐỨC CHÍNH</w:t>
            </w:r>
          </w:p>
          <w:p w:rsidR="003B6602" w:rsidRPr="003B6602" w:rsidRDefault="00D80477" w:rsidP="00D80477">
            <w:pPr>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TRUNG TÂM HTCĐ</w:t>
            </w:r>
          </w:p>
          <w:p w:rsidR="003B6602" w:rsidRPr="003B6602" w:rsidRDefault="00D80477" w:rsidP="00D80477">
            <w:pPr>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noProof/>
                <w:color w:val="051823"/>
                <w:sz w:val="28"/>
                <w:szCs w:val="28"/>
              </w:rPr>
              <mc:AlternateContent>
                <mc:Choice Requires="wps">
                  <w:drawing>
                    <wp:anchor distT="0" distB="0" distL="114300" distR="114300" simplePos="0" relativeHeight="251659264" behindDoc="0" locked="0" layoutInCell="1" allowOverlap="1" wp14:anchorId="7094FB7B" wp14:editId="1E80A096">
                      <wp:simplePos x="0" y="0"/>
                      <wp:positionH relativeFrom="column">
                        <wp:posOffset>830580</wp:posOffset>
                      </wp:positionH>
                      <wp:positionV relativeFrom="paragraph">
                        <wp:posOffset>11430</wp:posOffset>
                      </wp:positionV>
                      <wp:extent cx="7924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792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6FE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9pt" to="12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" strokecolor="black [3040]"/>
                  </w:pict>
                </mc:Fallback>
              </mc:AlternateContent>
            </w:r>
          </w:p>
          <w:tbl>
            <w:tblPr>
              <w:tblpPr w:leftFromText="45" w:rightFromText="45" w:vertAnchor="text"/>
              <w:tblW w:w="0" w:type="auto"/>
              <w:tblLayout w:type="fixed"/>
              <w:tblCellMar>
                <w:left w:w="0" w:type="dxa"/>
                <w:right w:w="0" w:type="dxa"/>
              </w:tblCellMar>
              <w:tblLook w:val="04A0" w:firstRow="1" w:lastRow="0" w:firstColumn="1" w:lastColumn="0" w:noHBand="0" w:noVBand="1"/>
            </w:tblPr>
            <w:tblGrid>
              <w:gridCol w:w="20"/>
              <w:gridCol w:w="20"/>
            </w:tblGrid>
            <w:tr w:rsidR="003B6602" w:rsidRPr="003B6602" w:rsidTr="00D80477">
              <w:trPr>
                <w:gridAfter w:val="1"/>
                <w:wAfter w:w="20" w:type="dxa"/>
              </w:trPr>
              <w:tc>
                <w:tcPr>
                  <w:tcW w:w="6"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p>
              </w:tc>
            </w:tr>
            <w:tr w:rsidR="003B6602" w:rsidRPr="003B6602" w:rsidTr="00D80477">
              <w:tc>
                <w:tcPr>
                  <w:tcW w:w="6"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p>
              </w:tc>
              <w:tc>
                <w:tcPr>
                  <w:tcW w:w="20"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r w:rsidRPr="003B6602">
                    <w:rPr>
                      <w:rFonts w:ascii="Times New Roman" w:eastAsia="Times New Roman" w:hAnsi="Times New Roman" w:cs="Times New Roman"/>
                      <w:noProof/>
                      <w:sz w:val="28"/>
                      <w:szCs w:val="28"/>
                    </w:rPr>
                    <mc:AlternateContent>
                      <mc:Choice Requires="wps">
                        <w:drawing>
                          <wp:inline distT="0" distB="0" distL="0" distR="0" wp14:anchorId="479D5A8E" wp14:editId="7AA7DF09">
                            <wp:extent cx="304800" cy="304800"/>
                            <wp:effectExtent l="0" t="0" r="0" b="0"/>
                            <wp:docPr id="3" name="Rectangle 3" descr="C:\Users\ADMINI~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8127A"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E67WKjwAgAABgYAAA4A&#10;AAAAAAAAAAAAAAAALgIAAGRycy9lMm9Eb2MueG1sUEsBAi0AFAAGAAgAAAAhAEyg6SzYAAAAAwEA&#10;AA8AAAAAAAAAAAAAAAAASgUAAGRycy9kb3ducmV2LnhtbFBLBQYAAAAABAAEAPMAAABPBgAAAAA=&#10;" filled="f" stroked="f">
                            <o:lock v:ext="edit" aspectratio="t"/>
                            <w10:anchorlock/>
                          </v:rect>
                        </w:pict>
                      </mc:Fallback>
                    </mc:AlternateContent>
                  </w:r>
                </w:p>
              </w:tc>
            </w:tr>
          </w:tbl>
          <w:p w:rsidR="003B6602" w:rsidRPr="003B6602" w:rsidRDefault="003B6602" w:rsidP="00D80477">
            <w:pPr>
              <w:spacing w:after="0" w:line="320" w:lineRule="exact"/>
              <w:jc w:val="center"/>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Số: </w:t>
            </w:r>
            <w:r w:rsidR="00D80477">
              <w:rPr>
                <w:rFonts w:ascii="Times New Roman" w:eastAsia="Times New Roman" w:hAnsi="Times New Roman" w:cs="Times New Roman"/>
                <w:color w:val="051823"/>
                <w:sz w:val="28"/>
                <w:szCs w:val="28"/>
              </w:rPr>
              <w:t>04</w:t>
            </w:r>
            <w:r w:rsidRPr="003B6602">
              <w:rPr>
                <w:rFonts w:ascii="Times New Roman" w:eastAsia="Times New Roman" w:hAnsi="Times New Roman" w:cs="Times New Roman"/>
                <w:color w:val="051823"/>
                <w:sz w:val="28"/>
                <w:szCs w:val="28"/>
              </w:rPr>
              <w:t>/BC-TTHTCĐ</w:t>
            </w:r>
          </w:p>
        </w:tc>
        <w:tc>
          <w:tcPr>
            <w:tcW w:w="5667" w:type="dxa"/>
            <w:shd w:val="clear" w:color="auto" w:fill="FFFFFF"/>
            <w:vAlign w:val="center"/>
            <w:hideMark/>
          </w:tcPr>
          <w:p w:rsidR="003B6602" w:rsidRPr="003B6602" w:rsidRDefault="003B6602" w:rsidP="00D80477">
            <w:pPr>
              <w:spacing w:after="0" w:line="320" w:lineRule="exact"/>
              <w:jc w:val="center"/>
              <w:rPr>
                <w:rFonts w:ascii="Times New Roman" w:eastAsia="Times New Roman" w:hAnsi="Times New Roman" w:cs="Times New Roman"/>
                <w:color w:val="051823"/>
                <w:sz w:val="26"/>
                <w:szCs w:val="26"/>
              </w:rPr>
            </w:pPr>
            <w:r w:rsidRPr="00D80477">
              <w:rPr>
                <w:rFonts w:ascii="Times New Roman" w:eastAsia="Times New Roman" w:hAnsi="Times New Roman" w:cs="Times New Roman"/>
                <w:b/>
                <w:bCs/>
                <w:color w:val="051823"/>
                <w:sz w:val="26"/>
                <w:szCs w:val="26"/>
              </w:rPr>
              <w:t>CỘNG HÒA XÃ HỘI CHỦ NGHĨA VIỆT NAM</w:t>
            </w:r>
          </w:p>
          <w:p w:rsidR="003B6602" w:rsidRPr="003B6602" w:rsidRDefault="003B6602" w:rsidP="00D80477">
            <w:pPr>
              <w:spacing w:after="0" w:line="320" w:lineRule="exact"/>
              <w:jc w:val="center"/>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Độc lập - Tự do - Hạnh phúc</w:t>
            </w:r>
          </w:p>
          <w:p w:rsidR="003B6602" w:rsidRPr="003B6602" w:rsidRDefault="00D80477" w:rsidP="00D80477">
            <w:pPr>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noProof/>
                <w:color w:val="051823"/>
                <w:sz w:val="28"/>
                <w:szCs w:val="28"/>
              </w:rPr>
              <mc:AlternateContent>
                <mc:Choice Requires="wps">
                  <w:drawing>
                    <wp:anchor distT="0" distB="0" distL="114300" distR="114300" simplePos="0" relativeHeight="251660288" behindDoc="0" locked="0" layoutInCell="1" allowOverlap="1" wp14:anchorId="15245A3A" wp14:editId="2EA62396">
                      <wp:simplePos x="0" y="0"/>
                      <wp:positionH relativeFrom="column">
                        <wp:posOffset>742315</wp:posOffset>
                      </wp:positionH>
                      <wp:positionV relativeFrom="paragraph">
                        <wp:posOffset>17780</wp:posOffset>
                      </wp:positionV>
                      <wp:extent cx="2139315" cy="0"/>
                      <wp:effectExtent l="0" t="0" r="13335" b="19050"/>
                      <wp:wrapNone/>
                      <wp:docPr id="6" name="Straight Connector 6"/>
                      <wp:cNvGraphicFramePr/>
                      <a:graphic xmlns:a="http://schemas.openxmlformats.org/drawingml/2006/main">
                        <a:graphicData uri="http://schemas.microsoft.com/office/word/2010/wordprocessingShape">
                          <wps:wsp>
                            <wps:cNvCnPr/>
                            <wps:spPr>
                              <a:xfrm flipV="1">
                                <a:off x="0" y="0"/>
                                <a:ext cx="2139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2B4AC"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1.4pt" to="22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" strokecolor="black [3040]"/>
                  </w:pict>
                </mc:Fallback>
              </mc:AlternateContent>
            </w:r>
          </w:p>
          <w:tbl>
            <w:tblPr>
              <w:tblpPr w:leftFromText="45" w:rightFromText="45" w:vertAnchor="text"/>
              <w:tblW w:w="0" w:type="auto"/>
              <w:tblLayout w:type="fixed"/>
              <w:tblCellMar>
                <w:left w:w="0" w:type="dxa"/>
                <w:right w:w="0" w:type="dxa"/>
              </w:tblCellMar>
              <w:tblLook w:val="04A0" w:firstRow="1" w:lastRow="0" w:firstColumn="1" w:lastColumn="0" w:noHBand="0" w:noVBand="1"/>
            </w:tblPr>
            <w:tblGrid>
              <w:gridCol w:w="20"/>
              <w:gridCol w:w="480"/>
            </w:tblGrid>
            <w:tr w:rsidR="003B6602" w:rsidRPr="003B6602" w:rsidTr="00D80477">
              <w:trPr>
                <w:gridAfter w:val="1"/>
                <w:wAfter w:w="480" w:type="dxa"/>
              </w:trPr>
              <w:tc>
                <w:tcPr>
                  <w:tcW w:w="6"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p>
              </w:tc>
            </w:tr>
            <w:tr w:rsidR="003B6602" w:rsidRPr="003B6602" w:rsidTr="00D80477">
              <w:tc>
                <w:tcPr>
                  <w:tcW w:w="6"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p>
              </w:tc>
              <w:tc>
                <w:tcPr>
                  <w:tcW w:w="480" w:type="dxa"/>
                  <w:shd w:val="clear" w:color="auto" w:fill="auto"/>
                  <w:vAlign w:val="center"/>
                  <w:hideMark/>
                </w:tcPr>
                <w:p w:rsidR="003B6602" w:rsidRPr="003B6602" w:rsidRDefault="003B6602" w:rsidP="00D80477">
                  <w:pPr>
                    <w:spacing w:after="0" w:line="320" w:lineRule="exact"/>
                    <w:jc w:val="center"/>
                    <w:rPr>
                      <w:rFonts w:ascii="Times New Roman" w:eastAsia="Times New Roman" w:hAnsi="Times New Roman" w:cs="Times New Roman"/>
                      <w:sz w:val="28"/>
                      <w:szCs w:val="28"/>
                    </w:rPr>
                  </w:pPr>
                  <w:r w:rsidRPr="003B6602">
                    <w:rPr>
                      <w:rFonts w:ascii="Times New Roman" w:eastAsia="Times New Roman" w:hAnsi="Times New Roman" w:cs="Times New Roman"/>
                      <w:noProof/>
                      <w:sz w:val="28"/>
                      <w:szCs w:val="28"/>
                    </w:rPr>
                    <mc:AlternateContent>
                      <mc:Choice Requires="wps">
                        <w:drawing>
                          <wp:inline distT="0" distB="0" distL="0" distR="0" wp14:anchorId="36AFF408" wp14:editId="173195C6">
                            <wp:extent cx="304800" cy="304800"/>
                            <wp:effectExtent l="0" t="0" r="0" b="0"/>
                            <wp:docPr id="2" name="Rectangle 2"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624A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DNL8Ee8CAAAGBgAADgAA&#10;AAAAAAAAAAAAAAAuAgAAZHJzL2Uyb0RvYy54bWxQSwECLQAUAAYACAAAACEATKDpLNgAAAADAQAA&#10;DwAAAAAAAAAAAAAAAABJBQAAZHJzL2Rvd25yZXYueG1sUEsFBgAAAAAEAAQA8wAAAE4GAAAAAA==&#10;" filled="f" stroked="f">
                            <o:lock v:ext="edit" aspectratio="t"/>
                            <w10:anchorlock/>
                          </v:rect>
                        </w:pict>
                      </mc:Fallback>
                    </mc:AlternateContent>
                  </w:r>
                </w:p>
              </w:tc>
            </w:tr>
          </w:tbl>
          <w:p w:rsidR="003B6602" w:rsidRPr="003B6602" w:rsidRDefault="00D80477" w:rsidP="00D80477">
            <w:pPr>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i/>
                <w:iCs/>
                <w:color w:val="051823"/>
                <w:sz w:val="28"/>
                <w:szCs w:val="28"/>
              </w:rPr>
              <w:t>Đức Chính</w:t>
            </w:r>
            <w:r w:rsidR="003B6602" w:rsidRPr="003B6602">
              <w:rPr>
                <w:rFonts w:ascii="Times New Roman" w:eastAsia="Times New Roman" w:hAnsi="Times New Roman" w:cs="Times New Roman"/>
                <w:i/>
                <w:iCs/>
                <w:color w:val="051823"/>
                <w:sz w:val="28"/>
                <w:szCs w:val="28"/>
              </w:rPr>
              <w:t>, ngày 2</w:t>
            </w:r>
            <w:r>
              <w:rPr>
                <w:rFonts w:ascii="Times New Roman" w:eastAsia="Times New Roman" w:hAnsi="Times New Roman" w:cs="Times New Roman"/>
                <w:i/>
                <w:iCs/>
                <w:color w:val="051823"/>
                <w:sz w:val="28"/>
                <w:szCs w:val="28"/>
              </w:rPr>
              <w:t>2</w:t>
            </w:r>
            <w:r w:rsidR="003B6602" w:rsidRPr="003B6602">
              <w:rPr>
                <w:rFonts w:ascii="Times New Roman" w:eastAsia="Times New Roman" w:hAnsi="Times New Roman" w:cs="Times New Roman"/>
                <w:i/>
                <w:iCs/>
                <w:color w:val="051823"/>
                <w:sz w:val="28"/>
                <w:szCs w:val="28"/>
              </w:rPr>
              <w:t xml:space="preserve"> tháng </w:t>
            </w:r>
            <w:r>
              <w:rPr>
                <w:rFonts w:ascii="Times New Roman" w:eastAsia="Times New Roman" w:hAnsi="Times New Roman" w:cs="Times New Roman"/>
                <w:i/>
                <w:iCs/>
                <w:color w:val="051823"/>
                <w:sz w:val="28"/>
                <w:szCs w:val="28"/>
              </w:rPr>
              <w:t>9</w:t>
            </w:r>
            <w:r w:rsidR="003B6602" w:rsidRPr="003B6602">
              <w:rPr>
                <w:rFonts w:ascii="Times New Roman" w:eastAsia="Times New Roman" w:hAnsi="Times New Roman" w:cs="Times New Roman"/>
                <w:i/>
                <w:iCs/>
                <w:color w:val="051823"/>
                <w:sz w:val="28"/>
                <w:szCs w:val="28"/>
              </w:rPr>
              <w:t xml:space="preserve"> năm 20</w:t>
            </w:r>
            <w:r>
              <w:rPr>
                <w:rFonts w:ascii="Times New Roman" w:eastAsia="Times New Roman" w:hAnsi="Times New Roman" w:cs="Times New Roman"/>
                <w:i/>
                <w:iCs/>
                <w:color w:val="051823"/>
                <w:sz w:val="28"/>
                <w:szCs w:val="28"/>
              </w:rPr>
              <w:t>21</w:t>
            </w:r>
          </w:p>
        </w:tc>
      </w:tr>
    </w:tbl>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w:t>
      </w:r>
    </w:p>
    <w:p w:rsidR="003B6602" w:rsidRPr="003B6602" w:rsidRDefault="003B6602" w:rsidP="00F8544A">
      <w:pPr>
        <w:shd w:val="clear" w:color="auto" w:fill="FFFFFF"/>
        <w:spacing w:after="0" w:line="320" w:lineRule="exact"/>
        <w:jc w:val="center"/>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BÁO CÁO</w:t>
      </w:r>
    </w:p>
    <w:p w:rsidR="003B6602" w:rsidRPr="003B6602" w:rsidRDefault="003B6602" w:rsidP="00F8544A">
      <w:pPr>
        <w:shd w:val="clear" w:color="auto" w:fill="FFFFFF"/>
        <w:spacing w:after="0" w:line="320" w:lineRule="exact"/>
        <w:jc w:val="center"/>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Đánh giá kết quả tổ chức, hoạt động Trung tâm học tập cộng đồng</w:t>
      </w:r>
    </w:p>
    <w:p w:rsidR="003B6602" w:rsidRPr="003B6602" w:rsidRDefault="00F8544A" w:rsidP="00F8544A">
      <w:pPr>
        <w:shd w:val="clear" w:color="auto" w:fill="FFFFFF"/>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n</w:t>
      </w:r>
      <w:r w:rsidR="003B6602" w:rsidRPr="003B6602">
        <w:rPr>
          <w:rFonts w:ascii="Times New Roman" w:eastAsia="Times New Roman" w:hAnsi="Times New Roman" w:cs="Times New Roman"/>
          <w:b/>
          <w:bCs/>
          <w:color w:val="051823"/>
          <w:sz w:val="28"/>
          <w:szCs w:val="28"/>
        </w:rPr>
        <w:t xml:space="preserve">ăm </w:t>
      </w:r>
      <w:r w:rsidR="008919E7">
        <w:rPr>
          <w:rFonts w:ascii="Times New Roman" w:eastAsia="Times New Roman" w:hAnsi="Times New Roman" w:cs="Times New Roman"/>
          <w:b/>
          <w:bCs/>
          <w:color w:val="051823"/>
          <w:sz w:val="28"/>
          <w:szCs w:val="28"/>
        </w:rPr>
        <w:t>học 2020-</w:t>
      </w:r>
      <w:r w:rsidR="003B6602" w:rsidRPr="003B6602">
        <w:rPr>
          <w:rFonts w:ascii="Times New Roman" w:eastAsia="Times New Roman" w:hAnsi="Times New Roman" w:cs="Times New Roman"/>
          <w:b/>
          <w:bCs/>
          <w:color w:val="051823"/>
          <w:sz w:val="28"/>
          <w:szCs w:val="28"/>
        </w:rPr>
        <w:t>20</w:t>
      </w:r>
      <w:r>
        <w:rPr>
          <w:rFonts w:ascii="Times New Roman" w:eastAsia="Times New Roman" w:hAnsi="Times New Roman" w:cs="Times New Roman"/>
          <w:b/>
          <w:bCs/>
          <w:color w:val="051823"/>
          <w:sz w:val="28"/>
          <w:szCs w:val="28"/>
        </w:rPr>
        <w:t>21</w:t>
      </w:r>
      <w:r w:rsidR="003B6602" w:rsidRPr="003B6602">
        <w:rPr>
          <w:rFonts w:ascii="Times New Roman" w:eastAsia="Times New Roman" w:hAnsi="Times New Roman" w:cs="Times New Roman"/>
          <w:b/>
          <w:bCs/>
          <w:color w:val="051823"/>
          <w:sz w:val="28"/>
          <w:szCs w:val="28"/>
        </w:rPr>
        <w:t xml:space="preserve">, phương hướng nhiệm vụ năm </w:t>
      </w:r>
      <w:r w:rsidR="008919E7">
        <w:rPr>
          <w:rFonts w:ascii="Times New Roman" w:eastAsia="Times New Roman" w:hAnsi="Times New Roman" w:cs="Times New Roman"/>
          <w:b/>
          <w:bCs/>
          <w:color w:val="051823"/>
          <w:sz w:val="28"/>
          <w:szCs w:val="28"/>
        </w:rPr>
        <w:t>học 2021-</w:t>
      </w:r>
      <w:bookmarkStart w:id="0" w:name="_GoBack"/>
      <w:bookmarkEnd w:id="0"/>
      <w:r w:rsidR="003B6602" w:rsidRPr="003B6602">
        <w:rPr>
          <w:rFonts w:ascii="Times New Roman" w:eastAsia="Times New Roman" w:hAnsi="Times New Roman" w:cs="Times New Roman"/>
          <w:b/>
          <w:bCs/>
          <w:color w:val="051823"/>
          <w:sz w:val="28"/>
          <w:szCs w:val="28"/>
        </w:rPr>
        <w:t>20</w:t>
      </w:r>
      <w:r>
        <w:rPr>
          <w:rFonts w:ascii="Times New Roman" w:eastAsia="Times New Roman" w:hAnsi="Times New Roman" w:cs="Times New Roman"/>
          <w:b/>
          <w:bCs/>
          <w:color w:val="051823"/>
          <w:sz w:val="28"/>
          <w:szCs w:val="28"/>
        </w:rPr>
        <w:t>22</w:t>
      </w:r>
    </w:p>
    <w:p w:rsidR="003B6602" w:rsidRPr="003B6602" w:rsidRDefault="00CD7728" w:rsidP="00F8544A">
      <w:pPr>
        <w:shd w:val="clear" w:color="auto" w:fill="FFFFFF"/>
        <w:spacing w:after="0" w:line="320" w:lineRule="exact"/>
        <w:jc w:val="center"/>
        <w:rPr>
          <w:rFonts w:ascii="Times New Roman" w:eastAsia="Times New Roman" w:hAnsi="Times New Roman" w:cs="Times New Roman"/>
          <w:color w:val="051823"/>
          <w:sz w:val="28"/>
          <w:szCs w:val="28"/>
        </w:rPr>
      </w:pPr>
      <w:r>
        <w:rPr>
          <w:rFonts w:ascii="Times New Roman" w:eastAsia="Times New Roman" w:hAnsi="Times New Roman" w:cs="Times New Roman"/>
          <w:noProof/>
          <w:color w:val="051823"/>
          <w:sz w:val="28"/>
          <w:szCs w:val="28"/>
        </w:rPr>
        <mc:AlternateContent>
          <mc:Choice Requires="wps">
            <w:drawing>
              <wp:anchor distT="0" distB="0" distL="114300" distR="114300" simplePos="0" relativeHeight="251661312" behindDoc="0" locked="0" layoutInCell="1" allowOverlap="1">
                <wp:simplePos x="0" y="0"/>
                <wp:positionH relativeFrom="column">
                  <wp:posOffset>2562479</wp:posOffset>
                </wp:positionH>
                <wp:positionV relativeFrom="paragraph">
                  <wp:posOffset>83820</wp:posOffset>
                </wp:positionV>
                <wp:extent cx="65786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5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3F87B9" id="Straight Connector 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75pt,6.6pt" to="253.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" strokecolor="black [3040]"/>
            </w:pict>
          </mc:Fallback>
        </mc:AlternateConten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70"/>
        <w:gridCol w:w="480"/>
      </w:tblGrid>
      <w:tr w:rsidR="003B6602" w:rsidRPr="003B6602" w:rsidTr="003B6602">
        <w:trPr>
          <w:gridAfter w:val="1"/>
        </w:trPr>
        <w:tc>
          <w:tcPr>
            <w:tcW w:w="0" w:type="auto"/>
            <w:shd w:val="clear" w:color="auto" w:fill="FFFFFF"/>
            <w:vAlign w:val="center"/>
            <w:hideMark/>
          </w:tcPr>
          <w:p w:rsidR="003B6602" w:rsidRPr="003B6602" w:rsidRDefault="003B6602" w:rsidP="003B6602">
            <w:pPr>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w:t>
            </w:r>
          </w:p>
        </w:tc>
      </w:tr>
      <w:tr w:rsidR="003B6602" w:rsidRPr="003B6602" w:rsidTr="003B6602">
        <w:tc>
          <w:tcPr>
            <w:tcW w:w="0" w:type="auto"/>
            <w:shd w:val="clear" w:color="auto" w:fill="FFFFFF"/>
            <w:vAlign w:val="center"/>
            <w:hideMark/>
          </w:tcPr>
          <w:p w:rsidR="003B6602" w:rsidRPr="003B6602" w:rsidRDefault="003B6602" w:rsidP="003B6602">
            <w:pPr>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w:t>
            </w:r>
          </w:p>
        </w:tc>
        <w:tc>
          <w:tcPr>
            <w:tcW w:w="0" w:type="auto"/>
            <w:shd w:val="clear" w:color="auto" w:fill="FFFFFF"/>
            <w:vAlign w:val="center"/>
            <w:hideMark/>
          </w:tcPr>
          <w:p w:rsidR="003B6602" w:rsidRPr="003B6602" w:rsidRDefault="003B6602" w:rsidP="003B6602">
            <w:pPr>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noProof/>
                <w:color w:val="051823"/>
                <w:sz w:val="28"/>
                <w:szCs w:val="28"/>
              </w:rPr>
              <mc:AlternateContent>
                <mc:Choice Requires="wps">
                  <w:drawing>
                    <wp:inline distT="0" distB="0" distL="0" distR="0" wp14:anchorId="1956BFA6" wp14:editId="30031128">
                      <wp:extent cx="304800" cy="304800"/>
                      <wp:effectExtent l="0" t="0" r="0" b="0"/>
                      <wp:docPr id="1" name="Rectangle 1" descr="C:\Users\ADMINI~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8174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VIuOo7gIAAAYGAAAOAAAA&#10;AAAAAAAAAAAAAC4CAABkcnMvZTJvRG9jLnhtbFBLAQItABQABgAIAAAAIQBMoOks2AAAAAMBAAAP&#10;AAAAAAAAAAAAAAAAAEgFAABkcnMvZG93bnJldi54bWxQSwUGAAAAAAQABADzAAAATQYAAAAA&#10;" filled="f" stroked="f">
                      <o:lock v:ext="edit" aspectratio="t"/>
                      <w10:anchorlock/>
                    </v:rect>
                  </w:pict>
                </mc:Fallback>
              </mc:AlternateContent>
            </w:r>
          </w:p>
        </w:tc>
      </w:tr>
    </w:tbl>
    <w:p w:rsidR="003B6602" w:rsidRPr="003B6602" w:rsidRDefault="003B6602" w:rsidP="00CD7728">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br/>
        <w:t> Thực hiện nội dung chỉ đạo của Phòng GD&amp;ĐT thị xã Đông Triều về việc báo cáo đánh giá kết quả tổ chức, hoạt động Trung tâm học tập cộng đồng xã, phường trên địa bàn thị xã năm 20</w:t>
      </w:r>
      <w:r w:rsidR="00F8544A">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w:t>
      </w:r>
    </w:p>
    <w:p w:rsidR="003B6602" w:rsidRPr="003B6602" w:rsidRDefault="003B6602" w:rsidP="00F8544A">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Căn cứ vào kết quả đạt được trong năm 20</w:t>
      </w:r>
      <w:r w:rsidR="00F8544A">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 xml:space="preserve">. TTHTCĐ phường </w:t>
      </w:r>
      <w:r w:rsidR="00F8544A">
        <w:rPr>
          <w:rFonts w:ascii="Times New Roman" w:eastAsia="Times New Roman" w:hAnsi="Times New Roman" w:cs="Times New Roman"/>
          <w:color w:val="051823"/>
          <w:sz w:val="28"/>
          <w:szCs w:val="28"/>
        </w:rPr>
        <w:t>Đức Chính</w:t>
      </w:r>
      <w:r w:rsidRPr="003B6602">
        <w:rPr>
          <w:rFonts w:ascii="Times New Roman" w:eastAsia="Times New Roman" w:hAnsi="Times New Roman" w:cs="Times New Roman"/>
          <w:color w:val="051823"/>
          <w:sz w:val="28"/>
          <w:szCs w:val="28"/>
        </w:rPr>
        <w:t xml:space="preserve"> báo cáo đánh giá kết quả tổ</w:t>
      </w:r>
      <w:r w:rsidR="00DF41FE">
        <w:rPr>
          <w:rFonts w:ascii="Times New Roman" w:eastAsia="Times New Roman" w:hAnsi="Times New Roman" w:cs="Times New Roman"/>
          <w:color w:val="051823"/>
          <w:sz w:val="28"/>
          <w:szCs w:val="28"/>
        </w:rPr>
        <w:t xml:space="preserve"> chức, hoạt động trong năm học 2020-2021</w:t>
      </w:r>
      <w:r w:rsidRPr="003B6602">
        <w:rPr>
          <w:rFonts w:ascii="Times New Roman" w:eastAsia="Times New Roman" w:hAnsi="Times New Roman" w:cs="Times New Roman"/>
          <w:color w:val="051823"/>
          <w:sz w:val="28"/>
          <w:szCs w:val="28"/>
        </w:rPr>
        <w:t xml:space="preserve"> với những nội dung cụ thể như sau:</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I. Đặc điểm tình hình địa phương</w:t>
      </w:r>
    </w:p>
    <w:p w:rsidR="000C28F6" w:rsidRPr="000C28F6" w:rsidRDefault="000C28F6" w:rsidP="000C28F6">
      <w:pPr>
        <w:autoSpaceDE w:val="0"/>
        <w:autoSpaceDN w:val="0"/>
        <w:adjustRightInd w:val="0"/>
        <w:spacing w:after="0" w:line="360" w:lineRule="exact"/>
        <w:ind w:firstLine="720"/>
        <w:jc w:val="both"/>
        <w:rPr>
          <w:rFonts w:ascii="Times New Roman" w:hAnsi="Times New Roman" w:cs="Times New Roman"/>
          <w:color w:val="000000"/>
          <w:sz w:val="28"/>
          <w:szCs w:val="28"/>
        </w:rPr>
      </w:pPr>
      <w:r w:rsidRPr="000C28F6">
        <w:rPr>
          <w:rFonts w:ascii="Times New Roman" w:hAnsi="Times New Roman" w:cs="Times New Roman"/>
          <w:color w:val="000000"/>
          <w:sz w:val="28"/>
          <w:szCs w:val="28"/>
          <w:lang w:val="en"/>
        </w:rPr>
        <w:t>Ph</w:t>
      </w:r>
      <w:r w:rsidRPr="000C28F6">
        <w:rPr>
          <w:rFonts w:ascii="Times New Roman" w:hAnsi="Times New Roman" w:cs="Times New Roman"/>
          <w:color w:val="000000"/>
          <w:sz w:val="28"/>
          <w:szCs w:val="28"/>
          <w:lang w:val="vi-VN"/>
        </w:rPr>
        <w:t>ường Đức Chính, nằm ở phía Bắc trung tâm thị x</w:t>
      </w:r>
      <w:r w:rsidRPr="000C28F6">
        <w:rPr>
          <w:rFonts w:ascii="Times New Roman" w:hAnsi="Times New Roman" w:cs="Times New Roman"/>
          <w:color w:val="000000"/>
          <w:sz w:val="28"/>
          <w:szCs w:val="28"/>
        </w:rPr>
        <w:t>ã Đông Triều. Diện tích tự nhiên 6,28 km2; giáp danh với 07 xã, ph</w:t>
      </w:r>
      <w:r w:rsidRPr="000C28F6">
        <w:rPr>
          <w:rFonts w:ascii="Times New Roman" w:hAnsi="Times New Roman" w:cs="Times New Roman"/>
          <w:color w:val="000000"/>
          <w:sz w:val="28"/>
          <w:szCs w:val="28"/>
          <w:lang w:val="vi-VN"/>
        </w:rPr>
        <w:t>ường</w:t>
      </w:r>
      <w:r w:rsidRPr="000C28F6">
        <w:rPr>
          <w:rFonts w:ascii="Times New Roman" w:hAnsi="Times New Roman" w:cs="Times New Roman"/>
          <w:color w:val="000000"/>
          <w:sz w:val="28"/>
          <w:szCs w:val="28"/>
        </w:rPr>
        <w:t xml:space="preserve"> thuộc thị xã Đông Triều. Phía đông giáp với sông Cầm, phía tây giáp sông Đạm Thủy; trên địa bàn có tuyến đường sắt Hà Nội- Hạ Long đi qua, có ga Đông Triều đứng chân trên địa bàn; có Quốc lộ 18A và tuyến đường tránh trung tâm thị xã Đông Triều đi qua. Đức Chính được đánh giá là của ngõ ở phía bắc vào ph</w:t>
      </w:r>
      <w:r w:rsidRPr="000C28F6">
        <w:rPr>
          <w:rFonts w:ascii="Times New Roman" w:hAnsi="Times New Roman" w:cs="Times New Roman"/>
          <w:color w:val="000000"/>
          <w:sz w:val="28"/>
          <w:szCs w:val="28"/>
          <w:lang w:val="vi-VN"/>
        </w:rPr>
        <w:t>ường Tràng An và các x</w:t>
      </w:r>
      <w:r w:rsidRPr="000C28F6">
        <w:rPr>
          <w:rFonts w:ascii="Times New Roman" w:hAnsi="Times New Roman" w:cs="Times New Roman"/>
          <w:color w:val="000000"/>
          <w:sz w:val="28"/>
          <w:szCs w:val="28"/>
        </w:rPr>
        <w:t>ã: Bình Khê, Tràng L</w:t>
      </w:r>
      <w:r w:rsidRPr="000C28F6">
        <w:rPr>
          <w:rFonts w:ascii="Times New Roman" w:hAnsi="Times New Roman" w:cs="Times New Roman"/>
          <w:color w:val="000000"/>
          <w:sz w:val="28"/>
          <w:szCs w:val="28"/>
          <w:lang w:val="vi-VN"/>
        </w:rPr>
        <w:t xml:space="preserve">ương, Tân Việt, An Sinh. </w:t>
      </w:r>
    </w:p>
    <w:p w:rsidR="000C28F6" w:rsidRPr="000C28F6" w:rsidRDefault="000C28F6" w:rsidP="000C28F6">
      <w:pPr>
        <w:shd w:val="clear" w:color="auto" w:fill="FFFFFF"/>
        <w:spacing w:after="0" w:line="360" w:lineRule="exact"/>
        <w:ind w:firstLine="720"/>
        <w:jc w:val="both"/>
        <w:rPr>
          <w:rFonts w:ascii="Times New Roman" w:hAnsi="Times New Roman" w:cs="Times New Roman"/>
          <w:b/>
          <w:bCs/>
          <w:color w:val="000000"/>
          <w:sz w:val="28"/>
          <w:szCs w:val="28"/>
        </w:rPr>
      </w:pPr>
      <w:r w:rsidRPr="000C28F6">
        <w:rPr>
          <w:rFonts w:ascii="Times New Roman" w:eastAsia="Times New Roman" w:hAnsi="Times New Roman" w:cs="Times New Roman"/>
          <w:color w:val="051823"/>
          <w:sz w:val="28"/>
          <w:szCs w:val="28"/>
        </w:rPr>
        <w:t>D</w:t>
      </w:r>
      <w:r w:rsidRPr="003B6602">
        <w:rPr>
          <w:rFonts w:ascii="Times New Roman" w:eastAsia="Times New Roman" w:hAnsi="Times New Roman" w:cs="Times New Roman"/>
          <w:color w:val="051823"/>
          <w:sz w:val="28"/>
          <w:szCs w:val="28"/>
        </w:rPr>
        <w:t xml:space="preserve">ân số thường trú trên địa bàn là </w:t>
      </w:r>
      <w:r>
        <w:rPr>
          <w:rFonts w:ascii="Times New Roman" w:eastAsia="Times New Roman" w:hAnsi="Times New Roman" w:cs="Times New Roman"/>
          <w:color w:val="051823"/>
          <w:sz w:val="28"/>
          <w:szCs w:val="28"/>
        </w:rPr>
        <w:t>7.315</w:t>
      </w:r>
      <w:r w:rsidRPr="003B6602">
        <w:rPr>
          <w:rFonts w:ascii="Times New Roman" w:eastAsia="Times New Roman" w:hAnsi="Times New Roman" w:cs="Times New Roman"/>
          <w:color w:val="051823"/>
          <w:sz w:val="28"/>
          <w:szCs w:val="28"/>
        </w:rPr>
        <w:t xml:space="preserve"> người, có 0</w:t>
      </w:r>
      <w:r>
        <w:rPr>
          <w:rFonts w:ascii="Times New Roman" w:eastAsia="Times New Roman" w:hAnsi="Times New Roman" w:cs="Times New Roman"/>
          <w:color w:val="051823"/>
          <w:sz w:val="28"/>
          <w:szCs w:val="28"/>
        </w:rPr>
        <w:t>6</w:t>
      </w:r>
      <w:r w:rsidRPr="003B6602">
        <w:rPr>
          <w:rFonts w:ascii="Times New Roman" w:eastAsia="Times New Roman" w:hAnsi="Times New Roman" w:cs="Times New Roman"/>
          <w:color w:val="051823"/>
          <w:sz w:val="28"/>
          <w:szCs w:val="28"/>
        </w:rPr>
        <w:t xml:space="preserve"> khu hành chính. </w:t>
      </w:r>
      <w:r w:rsidRPr="000C28F6">
        <w:rPr>
          <w:rFonts w:ascii="Times New Roman" w:hAnsi="Times New Roman" w:cs="Times New Roman"/>
          <w:color w:val="000000"/>
          <w:sz w:val="28"/>
          <w:szCs w:val="28"/>
          <w:lang w:val="en"/>
        </w:rPr>
        <w:t>Đảng bộ phường Đức Chính hiện nay có 12 chi bộ trực thuộc, với tổng số 382 đảng viên; trong đó có 6 chi bộ trên địa bàn khu phố, 3 chi bộ tr</w:t>
      </w:r>
      <w:r w:rsidRPr="000C28F6">
        <w:rPr>
          <w:rFonts w:ascii="Times New Roman" w:hAnsi="Times New Roman" w:cs="Times New Roman"/>
          <w:color w:val="000000"/>
          <w:sz w:val="28"/>
          <w:szCs w:val="28"/>
          <w:lang w:val="vi-VN"/>
        </w:rPr>
        <w:t>ường học, 01 chi bộ Hợp tác x</w:t>
      </w:r>
      <w:r w:rsidRPr="000C28F6">
        <w:rPr>
          <w:rFonts w:ascii="Times New Roman" w:hAnsi="Times New Roman" w:cs="Times New Roman"/>
          <w:color w:val="000000"/>
          <w:sz w:val="28"/>
          <w:szCs w:val="28"/>
        </w:rPr>
        <w:t>ã sản xuất kinh doanh dịch vụ nông nghiệp, 01 chi bộ Trạm Y tế và 01 Chi bộ Công an ph</w:t>
      </w:r>
      <w:r w:rsidRPr="000C28F6">
        <w:rPr>
          <w:rFonts w:ascii="Times New Roman" w:hAnsi="Times New Roman" w:cs="Times New Roman"/>
          <w:color w:val="000000"/>
          <w:sz w:val="28"/>
          <w:szCs w:val="28"/>
          <w:lang w:val="vi-VN"/>
        </w:rPr>
        <w:t>ường.</w:t>
      </w:r>
    </w:p>
    <w:p w:rsidR="003B6602" w:rsidRPr="003B6602" w:rsidRDefault="003B6602" w:rsidP="00F8544A">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Trong năm </w:t>
      </w:r>
      <w:r w:rsidR="00296350">
        <w:rPr>
          <w:rFonts w:ascii="Times New Roman" w:eastAsia="Times New Roman" w:hAnsi="Times New Roman" w:cs="Times New Roman"/>
          <w:color w:val="051823"/>
          <w:sz w:val="28"/>
          <w:szCs w:val="28"/>
        </w:rPr>
        <w:t>qua mặc dù phải đối mặt với tình hình dịch bệnh Covid-19 diễn biến phức tạp xong</w:t>
      </w:r>
      <w:r w:rsidRPr="003B6602">
        <w:rPr>
          <w:rFonts w:ascii="Times New Roman" w:eastAsia="Times New Roman" w:hAnsi="Times New Roman" w:cs="Times New Roman"/>
          <w:color w:val="051823"/>
          <w:sz w:val="28"/>
          <w:szCs w:val="28"/>
        </w:rPr>
        <w:t xml:space="preserve"> </w:t>
      </w:r>
      <w:r w:rsidR="00296350">
        <w:rPr>
          <w:rFonts w:ascii="Times New Roman" w:eastAsia="Times New Roman" w:hAnsi="Times New Roman" w:cs="Times New Roman"/>
          <w:color w:val="051823"/>
          <w:sz w:val="28"/>
          <w:szCs w:val="28"/>
        </w:rPr>
        <w:t>dưới</w:t>
      </w:r>
      <w:r w:rsidRPr="003B6602">
        <w:rPr>
          <w:rFonts w:ascii="Times New Roman" w:eastAsia="Times New Roman" w:hAnsi="Times New Roman" w:cs="Times New Roman"/>
          <w:color w:val="051823"/>
          <w:sz w:val="28"/>
          <w:szCs w:val="28"/>
        </w:rPr>
        <w:t xml:space="preserve"> sự lãnh đạo của Đảng, chính quyền địa phương và sự đồng thuận của nhân dân trên địa bàn </w:t>
      </w:r>
      <w:r w:rsidR="00296350">
        <w:rPr>
          <w:rFonts w:ascii="Times New Roman" w:eastAsia="Times New Roman" w:hAnsi="Times New Roman" w:cs="Times New Roman"/>
          <w:color w:val="051823"/>
          <w:sz w:val="28"/>
          <w:szCs w:val="28"/>
        </w:rPr>
        <w:t>n</w:t>
      </w:r>
      <w:r w:rsidRPr="003B6602">
        <w:rPr>
          <w:rFonts w:ascii="Times New Roman" w:eastAsia="Times New Roman" w:hAnsi="Times New Roman" w:cs="Times New Roman"/>
          <w:color w:val="051823"/>
          <w:sz w:val="28"/>
          <w:szCs w:val="28"/>
        </w:rPr>
        <w:t xml:space="preserve">ên các mục tiêu phát triển kinh tế văn hóa xã hội của phường đều đạt và vượt mức kế hoạch, về văn hóa, giáo dục, phường </w:t>
      </w:r>
      <w:r w:rsidR="00747F1B">
        <w:rPr>
          <w:rFonts w:ascii="Times New Roman" w:eastAsia="Times New Roman" w:hAnsi="Times New Roman" w:cs="Times New Roman"/>
          <w:color w:val="051823"/>
          <w:sz w:val="28"/>
          <w:szCs w:val="28"/>
        </w:rPr>
        <w:t>Đức Chính</w:t>
      </w:r>
      <w:r w:rsidRPr="003B6602">
        <w:rPr>
          <w:rFonts w:ascii="Times New Roman" w:eastAsia="Times New Roman" w:hAnsi="Times New Roman" w:cs="Times New Roman"/>
          <w:color w:val="051823"/>
          <w:sz w:val="28"/>
          <w:szCs w:val="28"/>
        </w:rPr>
        <w:t xml:space="preserve"> có hệ thống trường học đồng bộ với 3 cấp học trường mầm non, trường tiểu học, trường trung học cơ sở, giữ vững phổ cập giáo dục tiểu học đúng độ tuổi, phổ cập THCS; trường mầm non, trường Tiểu học, trường THCS đều đạt trường chuẩn Quốc gia.</w:t>
      </w:r>
    </w:p>
    <w:p w:rsidR="003B6602" w:rsidRPr="003B6602" w:rsidRDefault="003B6602" w:rsidP="00BD195D">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Năm 20</w:t>
      </w:r>
      <w:r w:rsidR="00BD195D">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 xml:space="preserve"> với sự quyết tâm của cả hệ thống chính trị từ phường đến khu phố nêu cao tinh thần thực hiện chủ đề công tác năm về </w:t>
      </w:r>
      <w:r w:rsidR="00296350" w:rsidRPr="00296350">
        <w:rPr>
          <w:rFonts w:ascii="Times New Roman" w:hAnsi="Times New Roman" w:cs="Times New Roman"/>
          <w:b/>
          <w:bCs/>
          <w:i/>
          <w:color w:val="000000"/>
          <w:sz w:val="28"/>
          <w:szCs w:val="28"/>
          <w:lang w:val="vi-VN"/>
        </w:rPr>
        <w:t>"</w:t>
      </w:r>
      <w:r w:rsidR="00296350" w:rsidRPr="00296350">
        <w:rPr>
          <w:rFonts w:ascii="Times New Roman" w:hAnsi="Times New Roman" w:cs="Times New Roman"/>
          <w:b/>
          <w:bCs/>
          <w:i/>
          <w:color w:val="000000"/>
          <w:sz w:val="28"/>
          <w:szCs w:val="28"/>
          <w:lang w:val="es-MX"/>
        </w:rPr>
        <w:t xml:space="preserve">Giữ vững địa bàn an </w:t>
      </w:r>
      <w:r w:rsidR="00296350" w:rsidRPr="00296350">
        <w:rPr>
          <w:rFonts w:ascii="Times New Roman" w:hAnsi="Times New Roman" w:cs="Times New Roman"/>
          <w:b/>
          <w:bCs/>
          <w:i/>
          <w:color w:val="000000"/>
          <w:sz w:val="28"/>
          <w:szCs w:val="28"/>
          <w:lang w:val="es-MX"/>
        </w:rPr>
        <w:lastRenderedPageBreak/>
        <w:t>toàn và đà tăng trưởng trong trạng thái bình thường mới; đẩy nhanh hoàn thành các mục tiêu về xây dựng đô thị loại III</w:t>
      </w:r>
      <w:r w:rsidR="00296350" w:rsidRPr="00296350">
        <w:rPr>
          <w:rFonts w:ascii="Times New Roman" w:hAnsi="Times New Roman" w:cs="Times New Roman"/>
          <w:b/>
          <w:i/>
          <w:color w:val="000000"/>
          <w:sz w:val="28"/>
          <w:szCs w:val="28"/>
          <w:lang w:val="it-IT"/>
        </w:rPr>
        <w:t>"</w:t>
      </w:r>
      <w:r w:rsidR="00D93E85" w:rsidRPr="00D93E85">
        <w:rPr>
          <w:rFonts w:ascii="Times New Roman" w:hAnsi="Times New Roman" w:cs="Times New Roman"/>
          <w:b/>
          <w:bCs/>
          <w:color w:val="000000"/>
          <w:sz w:val="28"/>
          <w:szCs w:val="28"/>
          <w:lang w:val="pl-PL"/>
        </w:rPr>
        <w:t>.</w:t>
      </w:r>
      <w:r w:rsidR="00D93E85">
        <w:rPr>
          <w:rFonts w:ascii="Times New Roman" w:hAnsi="Times New Roman" w:cs="Times New Roman"/>
          <w:b/>
          <w:bCs/>
          <w:color w:val="000000"/>
          <w:sz w:val="28"/>
          <w:szCs w:val="28"/>
          <w:lang w:val="pl-PL"/>
        </w:rPr>
        <w:t xml:space="preserve"> </w:t>
      </w:r>
      <w:r w:rsidR="00A169BE">
        <w:rPr>
          <w:rFonts w:ascii="Times New Roman" w:eastAsia="Times New Roman" w:hAnsi="Times New Roman" w:cs="Times New Roman"/>
          <w:color w:val="051823"/>
          <w:sz w:val="28"/>
          <w:szCs w:val="28"/>
        </w:rPr>
        <w:t>T</w:t>
      </w:r>
      <w:r w:rsidRPr="003B6602">
        <w:rPr>
          <w:rFonts w:ascii="Times New Roman" w:eastAsia="Times New Roman" w:hAnsi="Times New Roman" w:cs="Times New Roman"/>
          <w:color w:val="051823"/>
          <w:sz w:val="28"/>
          <w:szCs w:val="28"/>
        </w:rPr>
        <w:t xml:space="preserve">rung tâm học tập cộng đồng của phường đã bám sát sự chỉ đạo của cấp ủy, chính quyền để triển khai đồng bộ các nội dung nhằm truyền tải đến nhân dân trên địa bàn về các nội dung trên nhằm quyết tâm </w:t>
      </w:r>
      <w:r w:rsidR="00A169BE">
        <w:rPr>
          <w:rFonts w:ascii="Times New Roman" w:eastAsia="Times New Roman" w:hAnsi="Times New Roman" w:cs="Times New Roman"/>
          <w:color w:val="051823"/>
          <w:sz w:val="28"/>
          <w:szCs w:val="28"/>
        </w:rPr>
        <w:t xml:space="preserve">giữ vững địa bàn an toàn, </w:t>
      </w:r>
      <w:r w:rsidRPr="003B6602">
        <w:rPr>
          <w:rFonts w:ascii="Times New Roman" w:eastAsia="Times New Roman" w:hAnsi="Times New Roman" w:cs="Times New Roman"/>
          <w:color w:val="051823"/>
          <w:sz w:val="28"/>
          <w:szCs w:val="28"/>
        </w:rPr>
        <w:t>xây dựng khu phố văn minh đô thị, phường văn minh đô thị năm 20</w:t>
      </w:r>
      <w:r w:rsidR="00A169BE">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w:t>
      </w:r>
    </w:p>
    <w:p w:rsidR="003B6602" w:rsidRPr="003B6602" w:rsidRDefault="003B6602" w:rsidP="00A169BE">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Xác định trung tâm học tập cộng đồng đóng một vai trò rất quan trọng trong việc tuyên truyền, vận động truyền tải chủ trương, chính sách của Đảng, pháp luật của nhà nước và địa phương cũng như kiến thức khoa học kỹ thuật, kiến thức văn hóa... đến người dân trên địa bàn </w:t>
      </w:r>
      <w:r w:rsidR="00A169BE">
        <w:rPr>
          <w:rFonts w:ascii="Times New Roman" w:eastAsia="Times New Roman" w:hAnsi="Times New Roman" w:cs="Times New Roman"/>
          <w:color w:val="051823"/>
          <w:sz w:val="28"/>
          <w:szCs w:val="28"/>
        </w:rPr>
        <w:t>n</w:t>
      </w:r>
      <w:r w:rsidRPr="003B6602">
        <w:rPr>
          <w:rFonts w:ascii="Times New Roman" w:eastAsia="Times New Roman" w:hAnsi="Times New Roman" w:cs="Times New Roman"/>
          <w:color w:val="051823"/>
          <w:sz w:val="28"/>
          <w:szCs w:val="28"/>
        </w:rPr>
        <w:t xml:space="preserve">ên trong năm qua trung tâm học tập cộng đồng của phường đã nhận được sự quan tâm lãnh đạo của cấp ủy, chính quyền địa phương tạo điều kiện </w:t>
      </w:r>
      <w:r w:rsidR="001D1EA1">
        <w:rPr>
          <w:rFonts w:ascii="Times New Roman" w:eastAsia="Times New Roman" w:hAnsi="Times New Roman" w:cs="Times New Roman"/>
          <w:color w:val="051823"/>
          <w:sz w:val="28"/>
          <w:szCs w:val="28"/>
        </w:rPr>
        <w:t>n</w:t>
      </w:r>
      <w:r w:rsidRPr="003B6602">
        <w:rPr>
          <w:rFonts w:ascii="Times New Roman" w:eastAsia="Times New Roman" w:hAnsi="Times New Roman" w:cs="Times New Roman"/>
          <w:color w:val="051823"/>
          <w:sz w:val="28"/>
          <w:szCs w:val="28"/>
        </w:rPr>
        <w:t>ên kết quả đạt khá cao so với những năm trước:</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1. Ban giám đốc:</w:t>
      </w:r>
    </w:p>
    <w:p w:rsidR="001D1EA1"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Ban giám đốc trung tâm học tập cộng đồng của phường thường xuyên được kiện toàn bảo đảm thực hiện nhiệm vụ giao.</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100% khu phố thành lập kiện toàn Ban chủ nhiệm nhà văn hóa khu phố do đồng chí BTCB, trưởng khu làm chủ nhiệm, các tổ chức đoàn thể chính trị xã hội làm thành viên.</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Công tác tập huấn, bồi dưỡng nghiệp vụ chuyên môn được ban giám đốc quan tâm, tham gia đầy đủ các buổi tập huấn, bồi dưỡng của cấp trên tổ chức</w:t>
      </w:r>
      <w:r w:rsidR="001D1EA1">
        <w:rPr>
          <w:rFonts w:ascii="Times New Roman" w:eastAsia="Times New Roman" w:hAnsi="Times New Roman" w:cs="Times New Roman"/>
          <w:color w:val="051823"/>
          <w:sz w:val="28"/>
          <w:szCs w:val="28"/>
        </w:rPr>
        <w:t>.</w:t>
      </w:r>
      <w:r w:rsidRPr="003B6602">
        <w:rPr>
          <w:rFonts w:ascii="Times New Roman" w:eastAsia="Times New Roman" w:hAnsi="Times New Roman" w:cs="Times New Roman"/>
          <w:color w:val="051823"/>
          <w:sz w:val="28"/>
          <w:szCs w:val="28"/>
        </w:rPr>
        <w:t xml:space="preserve"> </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2. Công tác triển khai và thực hiện văn bản chỉ đạo của cấp trên:</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Việc triển khai thực hiện nhiệm vụ theo sự chỉ đạo của phòng giáo dục và cấp trên được ban giám đốc thực hiện bảo đảm tiến độ, hiệu quả.</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 </w:t>
      </w:r>
      <w:r w:rsidR="001D1EA1">
        <w:rPr>
          <w:rFonts w:ascii="Times New Roman" w:eastAsia="Times New Roman" w:hAnsi="Times New Roman" w:cs="Times New Roman"/>
          <w:color w:val="051823"/>
          <w:sz w:val="28"/>
          <w:szCs w:val="28"/>
        </w:rPr>
        <w:t>Sửa đổi, bổ sung</w:t>
      </w:r>
      <w:r w:rsidRPr="003B6602">
        <w:rPr>
          <w:rFonts w:ascii="Times New Roman" w:eastAsia="Times New Roman" w:hAnsi="Times New Roman" w:cs="Times New Roman"/>
          <w:color w:val="051823"/>
          <w:sz w:val="28"/>
          <w:szCs w:val="28"/>
        </w:rPr>
        <w:t xml:space="preserve"> quy chế hoạt động của trung tâm học tập cộng đồng phường, phân công nhiệm vụ cụ thể cho từng đồng chí theo chức năng thẩm quyền. 100% nhà văn hóa của các đơn vị khu phố đều có quy chế hoạt động, có kế hoạch hoạt động theo năm bảo đảm hiệu quả cao.</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Tham mưu cho UBND phường triển khai các nhiệm vụ về giáo dục cộng đồng, các hội nghị tuyên truyền phổ biến chính sách, pháp luật của Đảng và nhà nước theo đúng chức năng thẩm quyền.</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Xây dựng biểu bảng, hệ thống công tác tổ chức của trung tâm học tập cộng đồng được đặt tại trung tâm học tập của phường. Phối hợp với Hội khuyến học của phường xây dựng hệ thống pano ảnh hoạt động được đặt tại văn phòng, đây là những việc trung tâm học tập cộng đồng của phường đã triển khai thực hiện có hiệu quả cao so với những năm trước.</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Hệ thống lưu trữ văn bản chỉ đạo, văn bản thực hiện được ban giám đốc thực hiện tốt, trung tâm có tủ sách, hệ thống bàn, ghế trang thiết bị đáp ứng nhu cầu thực hiện nhiệm vụ của trung tâm theo đúng quy định.</w:t>
      </w:r>
    </w:p>
    <w:p w:rsidR="003B6602" w:rsidRPr="003B6602" w:rsidRDefault="003B6602" w:rsidP="001D1EA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lastRenderedPageBreak/>
        <w:t>- Xây dựng biểu sơ đồ quản lý của trung tập học tập cộng đồng phường, khu phố, các dòng họ đã tạo điều kiện thuận lợi trong công tác quản lý, điều hành của ban giám đốc.</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3. Đánh giá công tác xây dựng kế hoạch hoạt động:</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Công tác tham mưu cho cấp ủy, chính quyền địa phương trong công tác lãnh đạo, chỉ đạo và quản lý tổ chức và hoạt động của TTHTCĐ được ban giám đốc thực hiện thường xuyên, đặc biệt là việc bố trí phòng làm việc, trang thiết bị, công tác chỉ đạo các ban chủ nhiệm nhà văn hóa khu phố được tăng cường, quản lý theo hệ thống từ phường xuống khu phố.</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Công tác tập huấn chuyên môn nghiệp vụ cho các thành viên trong Ban giám đốc; việc thực hiện chế độ, chính sách đối với Giám đốc, Phó giám đốc (phụ cấp trách nhiệm); điều kiện làm việc (văn phòng, trang thiết bị) của lãnh đạo TTHTCĐ bảo đảm đáp ứng yêu cầu giải quyết công việc chuyên môn.</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Ban giám đốc tham gia đầy đủ các buổi tập huấn của cấp trên, các buổi họp theo chuyên môn, hàng tháng, quý tổ chức hội nghị của phường để đánh giá công tác hoạt động của trung tâm và các nhà văn hóa khu phố.</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Việc thực hiện chế độ đối với ban giám đốc được thực hiện đúng theo Quyết định của Bộ giáo dục và đào tạo; Quyết định của UBND tỉnh Quảng Ninh về Quy định mức phụ cấp kiêm nghiệm đối với cán bộ quản lý và mức hỗ trợ kinh phí từ ngân sách nhà nước cho các trung tâm học tập cộng đồng các xã, phường.</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Công tác phối hợp với các ngành, các đoàn thể và tổ chức chính trị xã hội để xây dựng kế hoạch hoạt động được ban giám đốc thực hiện theo đúng chức năng hàng quý, năm phối hợp với các ban, ngành, đoàn thể tổ chức các hội nghị tuyên truyền, phổ biến pháp luật, các lớp tập huấn, bồi dưỡng kiến thức KHKT, công nghệ, kiến thức trồng trọt, xây dựng đô thị văn minh, công tác chăm sóc sức khỏe nhân dân, công tác thực hiện chính sách DSKHHGĐ, công tác bảo vệ chăm sóc trẻ em</w:t>
      </w:r>
      <w:r w:rsidR="0042430F">
        <w:rPr>
          <w:rFonts w:ascii="Times New Roman" w:eastAsia="Times New Roman" w:hAnsi="Times New Roman" w:cs="Times New Roman"/>
          <w:color w:val="051823"/>
          <w:sz w:val="28"/>
          <w:szCs w:val="28"/>
        </w:rPr>
        <w:t>, công tác phòng chống dịch Covid, cuộc bầu cử đại biểu Quốc hội và đại biểu HĐND các cấp nhiệm kỳ 2021-2026</w:t>
      </w:r>
      <w:r w:rsidR="007E2A50">
        <w:rPr>
          <w:rFonts w:ascii="Times New Roman" w:eastAsia="Times New Roman" w:hAnsi="Times New Roman" w:cs="Times New Roman"/>
          <w:color w:val="051823"/>
          <w:sz w:val="28"/>
          <w:szCs w:val="28"/>
        </w:rPr>
        <w:t>, tiêm vắc xin phòng Covid</w:t>
      </w:r>
      <w:r w:rsidRPr="003B6602">
        <w:rPr>
          <w:rFonts w:ascii="Times New Roman" w:eastAsia="Times New Roman" w:hAnsi="Times New Roman" w:cs="Times New Roman"/>
          <w:color w:val="051823"/>
          <w:sz w:val="28"/>
          <w:szCs w:val="28"/>
        </w:rPr>
        <w:t>...</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Từ sự phối kết hợp trên trong năm 20</w:t>
      </w:r>
      <w:r w:rsidR="001D1EA1">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 xml:space="preserve"> trung tâm đã phối hợp </w:t>
      </w:r>
      <w:r w:rsidR="001D1EA1">
        <w:rPr>
          <w:rFonts w:ascii="Times New Roman" w:eastAsia="Times New Roman" w:hAnsi="Times New Roman" w:cs="Times New Roman"/>
          <w:color w:val="051823"/>
          <w:sz w:val="28"/>
          <w:szCs w:val="28"/>
        </w:rPr>
        <w:t>tuyên truyền trên hệ thống loa truyền thanh của phường, khu phố</w:t>
      </w:r>
      <w:r w:rsidRPr="003B6602">
        <w:rPr>
          <w:rFonts w:ascii="Times New Roman" w:eastAsia="Times New Roman" w:hAnsi="Times New Roman" w:cs="Times New Roman"/>
          <w:color w:val="051823"/>
          <w:sz w:val="28"/>
          <w:szCs w:val="28"/>
        </w:rPr>
        <w:t xml:space="preserve"> được </w:t>
      </w:r>
      <w:r w:rsidRPr="003B6602">
        <w:rPr>
          <w:rFonts w:ascii="Times New Roman" w:eastAsia="Times New Roman" w:hAnsi="Times New Roman" w:cs="Times New Roman"/>
          <w:sz w:val="28"/>
          <w:szCs w:val="28"/>
        </w:rPr>
        <w:t xml:space="preserve">trên </w:t>
      </w:r>
      <w:r w:rsidR="007E2A50" w:rsidRPr="007E2A50">
        <w:rPr>
          <w:rFonts w:ascii="Times New Roman" w:eastAsia="Times New Roman" w:hAnsi="Times New Roman" w:cs="Times New Roman"/>
          <w:sz w:val="28"/>
          <w:szCs w:val="28"/>
        </w:rPr>
        <w:t>1</w:t>
      </w:r>
      <w:r w:rsidR="00747A20">
        <w:rPr>
          <w:rFonts w:ascii="Times New Roman" w:eastAsia="Times New Roman" w:hAnsi="Times New Roman" w:cs="Times New Roman"/>
          <w:sz w:val="28"/>
          <w:szCs w:val="28"/>
        </w:rPr>
        <w:t>.5</w:t>
      </w:r>
      <w:r w:rsidR="007E2A50" w:rsidRPr="007E2A50">
        <w:rPr>
          <w:rFonts w:ascii="Times New Roman" w:eastAsia="Times New Roman" w:hAnsi="Times New Roman" w:cs="Times New Roman"/>
          <w:sz w:val="28"/>
          <w:szCs w:val="28"/>
        </w:rPr>
        <w:t>00 lượt.</w:t>
      </w:r>
      <w:r w:rsidRPr="003B6602">
        <w:rPr>
          <w:rFonts w:ascii="Times New Roman" w:eastAsia="Times New Roman" w:hAnsi="Times New Roman" w:cs="Times New Roman"/>
          <w:sz w:val="28"/>
          <w:szCs w:val="28"/>
        </w:rPr>
        <w:t xml:space="preserve"> </w:t>
      </w:r>
      <w:r w:rsidR="00747A20">
        <w:rPr>
          <w:rFonts w:ascii="Times New Roman" w:eastAsia="Times New Roman" w:hAnsi="Times New Roman" w:cs="Times New Roman"/>
          <w:sz w:val="28"/>
          <w:szCs w:val="28"/>
        </w:rPr>
        <w:t>V</w:t>
      </w:r>
      <w:r w:rsidRPr="003B6602">
        <w:rPr>
          <w:rFonts w:ascii="Times New Roman" w:eastAsia="Times New Roman" w:hAnsi="Times New Roman" w:cs="Times New Roman"/>
          <w:color w:val="051823"/>
          <w:sz w:val="28"/>
          <w:szCs w:val="28"/>
        </w:rPr>
        <w:t xml:space="preserve">ì vậy đến nay việc thực hiện, chấp hành pháp luật của nhân dân trên </w:t>
      </w:r>
      <w:r w:rsidR="00747A20">
        <w:rPr>
          <w:rFonts w:ascii="Times New Roman" w:eastAsia="Times New Roman" w:hAnsi="Times New Roman" w:cs="Times New Roman"/>
          <w:color w:val="051823"/>
          <w:sz w:val="28"/>
          <w:szCs w:val="28"/>
        </w:rPr>
        <w:t>địa bàn đã được nâng cao rõ rệt</w:t>
      </w:r>
      <w:r w:rsidRPr="003B6602">
        <w:rPr>
          <w:rFonts w:ascii="Times New Roman" w:eastAsia="Times New Roman" w:hAnsi="Times New Roman" w:cs="Times New Roman"/>
          <w:color w:val="051823"/>
          <w:sz w:val="28"/>
          <w:szCs w:val="28"/>
        </w:rPr>
        <w:t>.</w:t>
      </w:r>
    </w:p>
    <w:p w:rsidR="003B6602" w:rsidRPr="003B6602" w:rsidRDefault="003B6602" w:rsidP="00574982">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4. Quản lý sử dụng hiệu quả các nguồn lực</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          - Việc sử dụng nguồn kinh phí của TTHTCĐ được thực hiện theo Quyết định của Bộ giáo dục và đào tạo; Quyết định của UBND tỉnh Quảng Ninh về Quy định mức phụ cấp kiêm nghiệm đối với cán bộ quản lý và mức hỗ trợ kinh phí từ ngân sách nhà nước cho các trung tâm học tập cộng đồng các xã, phường. Việc thực hiện chi kinh phí cho hoạt động của trung tâm do ban giám đốc chủ động xây </w:t>
      </w:r>
      <w:r w:rsidRPr="003B6602">
        <w:rPr>
          <w:rFonts w:ascii="Times New Roman" w:eastAsia="Times New Roman" w:hAnsi="Times New Roman" w:cs="Times New Roman"/>
          <w:color w:val="051823"/>
          <w:sz w:val="28"/>
          <w:szCs w:val="28"/>
        </w:rPr>
        <w:lastRenderedPageBreak/>
        <w:t>dựng kế hoạch và trình chủ tịch UBND phường phê duyệt theo Luật ngân sách và những quy định của các cấp.</w:t>
      </w:r>
    </w:p>
    <w:p w:rsidR="0002706E" w:rsidRDefault="0002706E" w:rsidP="0002706E">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 Thường xuyên nhận được sự hỗ trợ về nguồn lực của chính quyền địa phương, các doanh nghiệp, các nhà hảo tâm, các nhà trường, khu </w:t>
      </w:r>
      <w:r w:rsidR="00DA1EC7">
        <w:rPr>
          <w:rFonts w:ascii="Times New Roman" w:eastAsia="Times New Roman" w:hAnsi="Times New Roman" w:cs="Times New Roman"/>
          <w:color w:val="051823"/>
          <w:sz w:val="28"/>
          <w:szCs w:val="28"/>
        </w:rPr>
        <w:t xml:space="preserve">phố </w:t>
      </w:r>
      <w:r>
        <w:rPr>
          <w:rFonts w:ascii="Times New Roman" w:eastAsia="Times New Roman" w:hAnsi="Times New Roman" w:cs="Times New Roman"/>
          <w:color w:val="051823"/>
          <w:sz w:val="28"/>
          <w:szCs w:val="28"/>
        </w:rPr>
        <w:t>cho hoạt động của TTHTCĐ.</w:t>
      </w:r>
    </w:p>
    <w:p w:rsidR="004277A5" w:rsidRDefault="0002706E" w:rsidP="004277A5">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w:t>
      </w:r>
      <w:r w:rsidR="00DA1EC7">
        <w:rPr>
          <w:rFonts w:ascii="Times New Roman" w:eastAsia="Times New Roman" w:hAnsi="Times New Roman" w:cs="Times New Roman"/>
          <w:color w:val="051823"/>
          <w:sz w:val="28"/>
          <w:szCs w:val="28"/>
        </w:rPr>
        <w:t xml:space="preserve">- </w:t>
      </w:r>
      <w:r>
        <w:rPr>
          <w:rFonts w:ascii="Times New Roman" w:eastAsia="Times New Roman" w:hAnsi="Times New Roman" w:cs="Times New Roman"/>
          <w:color w:val="051823"/>
          <w:sz w:val="28"/>
          <w:szCs w:val="28"/>
        </w:rPr>
        <w:t xml:space="preserve">Cơ sở vật chất, trang thiết bị phục vụ hoạt động của trung tâm HTCĐ phường </w:t>
      </w:r>
      <w:r w:rsidR="00DA1EC7">
        <w:rPr>
          <w:rFonts w:ascii="Times New Roman" w:eastAsia="Times New Roman" w:hAnsi="Times New Roman" w:cs="Times New Roman"/>
          <w:color w:val="051823"/>
          <w:sz w:val="28"/>
          <w:szCs w:val="28"/>
        </w:rPr>
        <w:t>Đức Chính</w:t>
      </w:r>
      <w:r>
        <w:rPr>
          <w:rFonts w:ascii="Times New Roman" w:eastAsia="Times New Roman" w:hAnsi="Times New Roman" w:cs="Times New Roman"/>
          <w:color w:val="051823"/>
          <w:sz w:val="28"/>
          <w:szCs w:val="28"/>
        </w:rPr>
        <w:t xml:space="preserve"> đã được trang bị một số các thiết bị để hoạt động như: Máy tính có kết nối Internet, Wifi,các sơ đồ hoạt động, tủ tài liệu…</w:t>
      </w:r>
    </w:p>
    <w:p w:rsidR="003B6602" w:rsidRPr="003B6602" w:rsidRDefault="003B6602" w:rsidP="004277A5">
      <w:pPr>
        <w:shd w:val="clear" w:color="auto" w:fill="FFFFFF"/>
        <w:spacing w:after="0" w:line="240" w:lineRule="auto"/>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III. Tổ chức hoạt động</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1. Đánh giá công tác hoạt động:</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Công tác điều tra nhu cầu học tập, việc nắm bắt về nhu cầu học tập của người dân được ban giám đốc phối hợp với Hội khuyến học và các tổ chức thành viên khảo sát nhu cầu của đoàn viên, hội viên và nhân dân, từ đó xây dựng kế hoạch triển khai thực hiện theo từng lĩnh vực như bồi dưỡng, tập huấn, tuyên truyền, phổ biến, hay tọa đàm... bảo đảm phù hợp và hiệu quả cao. Đặc biệt là việc bố trí địa điểm, nội dung, thời điểm được ban giám đốc trung tâm học tập cộng đồng tổ chức phù hợp với điều kiện, tình hình thực tế theo từng đối tượng, đơn vị...</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Từ việc khả</w:t>
      </w:r>
      <w:r w:rsidR="00D762F4">
        <w:rPr>
          <w:rFonts w:ascii="Times New Roman" w:eastAsia="Times New Roman" w:hAnsi="Times New Roman" w:cs="Times New Roman"/>
          <w:color w:val="051823"/>
          <w:sz w:val="28"/>
          <w:szCs w:val="28"/>
        </w:rPr>
        <w:t>o</w:t>
      </w:r>
      <w:r w:rsidRPr="003B6602">
        <w:rPr>
          <w:rFonts w:ascii="Times New Roman" w:eastAsia="Times New Roman" w:hAnsi="Times New Roman" w:cs="Times New Roman"/>
          <w:color w:val="051823"/>
          <w:sz w:val="28"/>
          <w:szCs w:val="28"/>
        </w:rPr>
        <w:t xml:space="preserve"> sát và phối hợp ở trên ban giám đốc đã thực hiện công tác tuyên truyền, vận động các đối tượng tham gia bảo đảm số lượng hiệu quả cao.</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Các hình thức tổ chức lớp học căn cứ vào nhu cầu và đối tượng, thời điểm, địa điểm Ban giám đốc phối hợp tổ chức bảo đảm hiệu quả:</w:t>
      </w:r>
    </w:p>
    <w:p w:rsidR="003B6602" w:rsidRPr="003B6602" w:rsidRDefault="003B6602" w:rsidP="00D762F4">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Tổ chức lớp học theo câu lạc bộ; tổ chức hội, đoàn thể, ban, ngành, theo chuyên đề...</w:t>
      </w:r>
    </w:p>
    <w:p w:rsidR="003B6602" w:rsidRPr="003B6602" w:rsidRDefault="003B6602" w:rsidP="00D762F4">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Tổ chức bồi dưỡng, tập huấn kiến thức nghiệp vụ chuyên môn, hay chuyển giao khoa học kỹ thuật, công nghệ, tin học...</w:t>
      </w:r>
    </w:p>
    <w:p w:rsidR="003B6602" w:rsidRPr="003B6602" w:rsidRDefault="003B6602" w:rsidP="00ED7C46">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Công tác quản lý và lưu trữ  hồ sơ hoạt động trung tâm được đảm bảo theo quy định tại văn phòng trung tâm của phường.</w:t>
      </w:r>
    </w:p>
    <w:p w:rsidR="003B6602" w:rsidRDefault="003B6602" w:rsidP="00ED7C46">
      <w:pPr>
        <w:shd w:val="clear" w:color="auto" w:fill="FFFFFF"/>
        <w:spacing w:after="0" w:line="360" w:lineRule="exact"/>
        <w:jc w:val="both"/>
        <w:rPr>
          <w:rFonts w:ascii="Times New Roman" w:eastAsia="Times New Roman" w:hAnsi="Times New Roman" w:cs="Times New Roman"/>
          <w:b/>
          <w:bCs/>
          <w:color w:val="051823"/>
          <w:sz w:val="28"/>
          <w:szCs w:val="28"/>
        </w:rPr>
      </w:pPr>
      <w:r w:rsidRPr="003B6602">
        <w:rPr>
          <w:rFonts w:ascii="Times New Roman" w:eastAsia="Times New Roman" w:hAnsi="Times New Roman" w:cs="Times New Roman"/>
          <w:b/>
          <w:bCs/>
          <w:i/>
          <w:iCs/>
          <w:color w:val="051823"/>
          <w:sz w:val="28"/>
          <w:szCs w:val="28"/>
        </w:rPr>
        <w:t>          </w:t>
      </w:r>
      <w:r w:rsidRPr="003B6602">
        <w:rPr>
          <w:rFonts w:ascii="Times New Roman" w:eastAsia="Times New Roman" w:hAnsi="Times New Roman" w:cs="Times New Roman"/>
          <w:b/>
          <w:bCs/>
          <w:color w:val="051823"/>
          <w:sz w:val="28"/>
          <w:szCs w:val="28"/>
        </w:rPr>
        <w:t>2. Kết quả thực hiện</w:t>
      </w:r>
    </w:p>
    <w:p w:rsidR="00D762F4" w:rsidRDefault="00D762F4" w:rsidP="00ED7C46">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Kết quả nổi bật thời gian qua của công tác trên là, nhiệm vụ phổ cập giáo dục, xoá mù chữ đều đạt chỉ tiêu đề ra như: 100% trẻ 5 tuổi đều đạt chuẩn phổ cập giáo dục mầm non trên địa bàn 0</w:t>
      </w:r>
      <w:r w:rsidR="00ED7C46">
        <w:rPr>
          <w:rFonts w:ascii="Times New Roman" w:eastAsia="Times New Roman" w:hAnsi="Times New Roman" w:cs="Times New Roman"/>
          <w:color w:val="051823"/>
          <w:sz w:val="28"/>
          <w:szCs w:val="28"/>
        </w:rPr>
        <w:t>6</w:t>
      </w:r>
      <w:r>
        <w:rPr>
          <w:rFonts w:ascii="Times New Roman" w:eastAsia="Times New Roman" w:hAnsi="Times New Roman" w:cs="Times New Roman"/>
          <w:color w:val="051823"/>
          <w:sz w:val="28"/>
          <w:szCs w:val="28"/>
        </w:rPr>
        <w:t>/0</w:t>
      </w:r>
      <w:r w:rsidR="00ED7C46">
        <w:rPr>
          <w:rFonts w:ascii="Times New Roman" w:eastAsia="Times New Roman" w:hAnsi="Times New Roman" w:cs="Times New Roman"/>
          <w:color w:val="051823"/>
          <w:sz w:val="28"/>
          <w:szCs w:val="28"/>
        </w:rPr>
        <w:t>6 khu</w:t>
      </w:r>
      <w:r>
        <w:rPr>
          <w:rFonts w:ascii="Times New Roman" w:eastAsia="Times New Roman" w:hAnsi="Times New Roman" w:cs="Times New Roman"/>
          <w:color w:val="051823"/>
          <w:sz w:val="28"/>
          <w:szCs w:val="28"/>
        </w:rPr>
        <w:t xml:space="preserve">. Đối với phổ cập giáo dục tiểu học đúng độ tuổi, huy động học sinh 6 tuổi học lớp 1 đạt 100%, số người 11 tuổi hoàn thành chương trình giáo dục tiểu học 100%. Phổ cập giáo dục THCS có số người 15-18 tuổi tốt nghiệp THCS đạt 100% và cuối năm 2020, </w:t>
      </w:r>
      <w:r w:rsidR="00ED7C46" w:rsidRPr="00A96F88">
        <w:rPr>
          <w:rFonts w:ascii="Times New Roman" w:eastAsia="Times New Roman" w:hAnsi="Times New Roman" w:cs="Times New Roman"/>
          <w:color w:val="000000" w:themeColor="text1"/>
          <w:sz w:val="28"/>
          <w:szCs w:val="28"/>
        </w:rPr>
        <w:t>phường</w:t>
      </w:r>
      <w:r w:rsidRPr="00A96F88">
        <w:rPr>
          <w:rFonts w:ascii="Times New Roman" w:eastAsia="Times New Roman" w:hAnsi="Times New Roman" w:cs="Times New Roman"/>
          <w:color w:val="000000" w:themeColor="text1"/>
          <w:sz w:val="28"/>
          <w:szCs w:val="28"/>
        </w:rPr>
        <w:t xml:space="preserve"> đạt chuẩn phổ cập giáo dục THCS mức độ 3; Không có người mù chữ.</w:t>
      </w:r>
      <w:r w:rsidR="00ED7C46" w:rsidRPr="00A96F88">
        <w:rPr>
          <w:rFonts w:ascii="Times New Roman" w:eastAsia="Times New Roman" w:hAnsi="Times New Roman" w:cs="Times New Roman"/>
          <w:color w:val="000000" w:themeColor="text1"/>
          <w:sz w:val="28"/>
          <w:szCs w:val="28"/>
        </w:rPr>
        <w:t xml:space="preserve"> </w:t>
      </w:r>
      <w:r w:rsidRPr="00A96F88">
        <w:rPr>
          <w:rFonts w:ascii="Times New Roman" w:eastAsia="Times New Roman" w:hAnsi="Times New Roman" w:cs="Times New Roman"/>
          <w:color w:val="000000" w:themeColor="text1"/>
          <w:sz w:val="28"/>
          <w:szCs w:val="28"/>
        </w:rPr>
        <w:t>Công tác tổ chức Tuần lễ học tập suốt đời năm 2020 được duy trì và tổ chức có hiệu quả.</w:t>
      </w:r>
    </w:p>
    <w:p w:rsidR="003B6602" w:rsidRPr="003B6602" w:rsidRDefault="003B6602" w:rsidP="00ED7C46">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VI. Đánh giá công tác huy động sự tham gia của xã hội</w:t>
      </w:r>
    </w:p>
    <w:p w:rsidR="003B6602" w:rsidRPr="003B6602" w:rsidRDefault="003B6602" w:rsidP="006C2DC8">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Năm 20</w:t>
      </w:r>
      <w:r w:rsidR="006C2DC8">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 xml:space="preserve"> công tác tham gia của cơ quan chuyên môn đối với trung tâm học tập cộng đồng phường </w:t>
      </w:r>
      <w:r w:rsidR="006C2DC8">
        <w:rPr>
          <w:rFonts w:ascii="Times New Roman" w:eastAsia="Times New Roman" w:hAnsi="Times New Roman" w:cs="Times New Roman"/>
          <w:color w:val="051823"/>
          <w:sz w:val="28"/>
          <w:szCs w:val="28"/>
        </w:rPr>
        <w:t>Đức Chính</w:t>
      </w:r>
      <w:r w:rsidRPr="003B6602">
        <w:rPr>
          <w:rFonts w:ascii="Times New Roman" w:eastAsia="Times New Roman" w:hAnsi="Times New Roman" w:cs="Times New Roman"/>
          <w:color w:val="051823"/>
          <w:sz w:val="28"/>
          <w:szCs w:val="28"/>
        </w:rPr>
        <w:t xml:space="preserve"> đã có sự thay đổi rõ rệt, các tổ chức đoàn </w:t>
      </w:r>
      <w:r w:rsidRPr="003B6602">
        <w:rPr>
          <w:rFonts w:ascii="Times New Roman" w:eastAsia="Times New Roman" w:hAnsi="Times New Roman" w:cs="Times New Roman"/>
          <w:color w:val="051823"/>
          <w:sz w:val="28"/>
          <w:szCs w:val="28"/>
        </w:rPr>
        <w:lastRenderedPageBreak/>
        <w:t>thể đã có sự phối hợp trong quá trình hoạt động như huy động đoàn viên, hội viên tham gia vào các hội nghị, lớp tập huấn, bồi dưỡng... vì vậy sự hoạt động của trung tâm học tập cộng đồng phường đã có hiệu quả cao được nhiều tổ chức ban, ngành, đoàn thể hiểu và phối hợp hoạt động.</w:t>
      </w:r>
    </w:p>
    <w:p w:rsidR="003B6602" w:rsidRPr="003B6602" w:rsidRDefault="003B6602" w:rsidP="006C2DC8">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Sự tham gia phối hợp của các công ty, doanh nghiệp vào hoạt động của trung tâm học t</w:t>
      </w:r>
      <w:r w:rsidR="006C2DC8">
        <w:rPr>
          <w:rFonts w:ascii="Times New Roman" w:eastAsia="Times New Roman" w:hAnsi="Times New Roman" w:cs="Times New Roman"/>
          <w:color w:val="051823"/>
          <w:sz w:val="28"/>
          <w:szCs w:val="28"/>
        </w:rPr>
        <w:t>ập cộng đồng chưa được hiệu quả.</w:t>
      </w:r>
    </w:p>
    <w:p w:rsidR="003B6602" w:rsidRPr="003B6602" w:rsidRDefault="003B6602" w:rsidP="00EA1E91">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Tham gia của nhà hảo tâm, các cơ sở tôn giáo chưa được phát huy vì vậy chưa có sự vào cuộc của các nhà hảo tâm và cơ sở tôn giáo cho học tập cộng đồng trên địa bàn.</w:t>
      </w:r>
    </w:p>
    <w:p w:rsidR="003B6602" w:rsidRPr="003B6602" w:rsidRDefault="003B6602" w:rsidP="00EA1E91">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V. Hiệu quả hoạt động</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Bên cạnh đó, toàn tỉnh đã tích cực đầu tư cơ sở vật chất, tạo điều kiện cho cán bộ công chức, viên chức học tập, nâng cao trình độ tin học, ngoại ngữ đáp ứng yêu cầu. Xếp loại đội ngũ cán bộ, công chức trong </w:t>
      </w:r>
      <w:r w:rsidR="00395EA1">
        <w:rPr>
          <w:rFonts w:ascii="Times New Roman" w:eastAsia="Times New Roman" w:hAnsi="Times New Roman" w:cs="Times New Roman"/>
          <w:color w:val="051823"/>
          <w:sz w:val="28"/>
          <w:szCs w:val="28"/>
        </w:rPr>
        <w:t>phường</w:t>
      </w:r>
      <w:r>
        <w:rPr>
          <w:rFonts w:ascii="Times New Roman" w:eastAsia="Times New Roman" w:hAnsi="Times New Roman" w:cs="Times New Roman"/>
          <w:color w:val="051823"/>
          <w:sz w:val="28"/>
          <w:szCs w:val="28"/>
        </w:rPr>
        <w:t xml:space="preserve"> đạt chuẩn và trên chuẩn. Đối với lao động nông thôn tham gia học tập, cập nhật kiến thức, chuyển giao khoa học công nghệ sản xuất đạt 9</w:t>
      </w:r>
      <w:r w:rsidR="00395EA1">
        <w:rPr>
          <w:rFonts w:ascii="Times New Roman" w:eastAsia="Times New Roman" w:hAnsi="Times New Roman" w:cs="Times New Roman"/>
          <w:color w:val="051823"/>
          <w:sz w:val="28"/>
          <w:szCs w:val="28"/>
        </w:rPr>
        <w:t>6</w:t>
      </w:r>
      <w:r>
        <w:rPr>
          <w:rFonts w:ascii="Times New Roman" w:eastAsia="Times New Roman" w:hAnsi="Times New Roman" w:cs="Times New Roman"/>
          <w:color w:val="051823"/>
          <w:sz w:val="28"/>
          <w:szCs w:val="28"/>
        </w:rPr>
        <w:t>%</w:t>
      </w:r>
      <w:r w:rsidR="00395EA1">
        <w:rPr>
          <w:rFonts w:ascii="Times New Roman" w:eastAsia="Times New Roman" w:hAnsi="Times New Roman" w:cs="Times New Roman"/>
          <w:color w:val="051823"/>
          <w:sz w:val="28"/>
          <w:szCs w:val="28"/>
        </w:rPr>
        <w:t>,</w:t>
      </w:r>
      <w:r>
        <w:rPr>
          <w:rFonts w:ascii="Times New Roman" w:eastAsia="Times New Roman" w:hAnsi="Times New Roman" w:cs="Times New Roman"/>
          <w:color w:val="051823"/>
          <w:sz w:val="28"/>
          <w:szCs w:val="28"/>
        </w:rPr>
        <w:t xml:space="preserve"> học sinh được giáo dục kỹ năng sống đạt 100%; công nhân lao động tại các khu chế xuất, khu công nghiệp có trình độ học vấn trung học phổ thông hoặc tương đương và được đào tạo nghề đạt 100%. Thường xuyên học tập nâng cao tay nghề v</w:t>
      </w:r>
      <w:r w:rsidR="00395EA1">
        <w:rPr>
          <w:rFonts w:ascii="Times New Roman" w:eastAsia="Times New Roman" w:hAnsi="Times New Roman" w:cs="Times New Roman"/>
          <w:color w:val="051823"/>
          <w:sz w:val="28"/>
          <w:szCs w:val="28"/>
        </w:rPr>
        <w:t>à</w:t>
      </w:r>
      <w:r>
        <w:rPr>
          <w:rFonts w:ascii="Times New Roman" w:eastAsia="Times New Roman" w:hAnsi="Times New Roman" w:cs="Times New Roman"/>
          <w:color w:val="051823"/>
          <w:sz w:val="28"/>
          <w:szCs w:val="28"/>
        </w:rPr>
        <w:t xml:space="preserve"> trình độ hiểu biết.</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Số hộ nghèo ở địa phương không còn, chỉ còn hộ cận nghèo. Đánh giá ý thức bảo vệ môi trường của người dân: Người dân trong </w:t>
      </w:r>
      <w:r w:rsidR="00395EA1">
        <w:rPr>
          <w:rFonts w:ascii="Times New Roman" w:eastAsia="Times New Roman" w:hAnsi="Times New Roman" w:cs="Times New Roman"/>
          <w:color w:val="051823"/>
          <w:sz w:val="28"/>
          <w:szCs w:val="28"/>
        </w:rPr>
        <w:t>phường</w:t>
      </w:r>
      <w:r>
        <w:rPr>
          <w:rFonts w:ascii="Times New Roman" w:eastAsia="Times New Roman" w:hAnsi="Times New Roman" w:cs="Times New Roman"/>
          <w:color w:val="051823"/>
          <w:sz w:val="28"/>
          <w:szCs w:val="28"/>
        </w:rPr>
        <w:t xml:space="preserve"> đã có ý thức cao trong việc bảo vệ môi trường như: thu gom rác thải, trồng cây xanh, tổ chức dọn vệ sinh, nạo vét mương thoát nước…</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Phối kết hợp phòng ch</w:t>
      </w:r>
      <w:r w:rsidR="00395EA1">
        <w:rPr>
          <w:rFonts w:ascii="Times New Roman" w:eastAsia="Times New Roman" w:hAnsi="Times New Roman" w:cs="Times New Roman"/>
          <w:color w:val="051823"/>
          <w:sz w:val="28"/>
          <w:szCs w:val="28"/>
        </w:rPr>
        <w:t>ố</w:t>
      </w:r>
      <w:r>
        <w:rPr>
          <w:rFonts w:ascii="Times New Roman" w:eastAsia="Times New Roman" w:hAnsi="Times New Roman" w:cs="Times New Roman"/>
          <w:color w:val="051823"/>
          <w:sz w:val="28"/>
          <w:szCs w:val="28"/>
        </w:rPr>
        <w:t>ng dịc</w:t>
      </w:r>
      <w:r w:rsidR="00395EA1">
        <w:rPr>
          <w:rFonts w:ascii="Times New Roman" w:eastAsia="Times New Roman" w:hAnsi="Times New Roman" w:cs="Times New Roman"/>
          <w:color w:val="051823"/>
          <w:sz w:val="28"/>
          <w:szCs w:val="28"/>
        </w:rPr>
        <w:t>h</w:t>
      </w:r>
      <w:r>
        <w:rPr>
          <w:rFonts w:ascii="Times New Roman" w:eastAsia="Times New Roman" w:hAnsi="Times New Roman" w:cs="Times New Roman"/>
          <w:color w:val="051823"/>
          <w:sz w:val="28"/>
          <w:szCs w:val="28"/>
        </w:rPr>
        <w:t xml:space="preserve"> </w:t>
      </w:r>
      <w:r w:rsidR="00395EA1">
        <w:rPr>
          <w:rFonts w:ascii="Times New Roman" w:eastAsia="Times New Roman" w:hAnsi="Times New Roman" w:cs="Times New Roman"/>
          <w:color w:val="051823"/>
          <w:sz w:val="28"/>
          <w:szCs w:val="28"/>
        </w:rPr>
        <w:t>Covid-19 trên địa bàn phường.</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Nắm bắt được các kỹ năng tiến hành cuộc họp, kỹ năng hoạt động của các câu lạc bộ ở các </w:t>
      </w:r>
      <w:r w:rsidR="00C40B65">
        <w:rPr>
          <w:rFonts w:ascii="Times New Roman" w:eastAsia="Times New Roman" w:hAnsi="Times New Roman" w:cs="Times New Roman"/>
          <w:color w:val="051823"/>
          <w:sz w:val="28"/>
          <w:szCs w:val="28"/>
        </w:rPr>
        <w:t>khu</w:t>
      </w:r>
      <w:r>
        <w:rPr>
          <w:rFonts w:ascii="Times New Roman" w:eastAsia="Times New Roman" w:hAnsi="Times New Roman" w:cs="Times New Roman"/>
          <w:color w:val="051823"/>
          <w:sz w:val="28"/>
          <w:szCs w:val="28"/>
        </w:rPr>
        <w:t>. Có được các kỹ năng chăm sóc sức khỏe: biện pháp bảo vệ sức khỏe cho các lứa tuổi khác nhau, sức khỏe sinh sản vị thành niên, khám sàng lọc trước khi sinh…Công tác phòng chống bệnh dịch cho người và vật nuôi cây trồng: đã phố</w:t>
      </w:r>
      <w:r w:rsidR="005815F1">
        <w:rPr>
          <w:rFonts w:ascii="Times New Roman" w:eastAsia="Times New Roman" w:hAnsi="Times New Roman" w:cs="Times New Roman"/>
          <w:color w:val="051823"/>
          <w:sz w:val="28"/>
          <w:szCs w:val="28"/>
        </w:rPr>
        <w:t>i</w:t>
      </w:r>
      <w:r>
        <w:rPr>
          <w:rFonts w:ascii="Times New Roman" w:eastAsia="Times New Roman" w:hAnsi="Times New Roman" w:cs="Times New Roman"/>
          <w:color w:val="051823"/>
          <w:sz w:val="28"/>
          <w:szCs w:val="28"/>
        </w:rPr>
        <w:t xml:space="preserve"> kết hợp với trạm y tế phường, trung tâm y tế </w:t>
      </w:r>
      <w:r w:rsidR="005815F1">
        <w:rPr>
          <w:rFonts w:ascii="Times New Roman" w:eastAsia="Times New Roman" w:hAnsi="Times New Roman" w:cs="Times New Roman"/>
          <w:color w:val="051823"/>
          <w:sz w:val="28"/>
          <w:szCs w:val="28"/>
        </w:rPr>
        <w:t xml:space="preserve">thị </w:t>
      </w:r>
      <w:r>
        <w:rPr>
          <w:rFonts w:ascii="Times New Roman" w:eastAsia="Times New Roman" w:hAnsi="Times New Roman" w:cs="Times New Roman"/>
          <w:color w:val="051823"/>
          <w:sz w:val="28"/>
          <w:szCs w:val="28"/>
        </w:rPr>
        <w:t>xã để làm tốt công tác tác phòng chống bệnh dịch cho người như: tiêm chủng, phòng chống dịch bệnh theo mùa…</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Công tác an ninh chính trị: Tiếp tục đẩy mạnh phong trào toàn dân bảo vệ an ninh tổ quốc gắn với mô hình </w:t>
      </w:r>
      <w:r>
        <w:rPr>
          <w:rFonts w:ascii="Times New Roman" w:eastAsia="Times New Roman" w:hAnsi="Times New Roman" w:cs="Times New Roman"/>
          <w:i/>
          <w:iCs/>
          <w:color w:val="051823"/>
          <w:sz w:val="28"/>
          <w:szCs w:val="28"/>
        </w:rPr>
        <w:t>"Tổ dân</w:t>
      </w:r>
      <w:r w:rsidR="00160C92">
        <w:rPr>
          <w:rFonts w:ascii="Times New Roman" w:eastAsia="Times New Roman" w:hAnsi="Times New Roman" w:cs="Times New Roman"/>
          <w:i/>
          <w:iCs/>
          <w:color w:val="051823"/>
          <w:sz w:val="28"/>
          <w:szCs w:val="28"/>
        </w:rPr>
        <w:t xml:space="preserve"> tự</w:t>
      </w:r>
      <w:r>
        <w:rPr>
          <w:rFonts w:ascii="Times New Roman" w:eastAsia="Times New Roman" w:hAnsi="Times New Roman" w:cs="Times New Roman"/>
          <w:i/>
          <w:iCs/>
          <w:color w:val="051823"/>
          <w:sz w:val="28"/>
          <w:szCs w:val="28"/>
        </w:rPr>
        <w:t xml:space="preserve"> phòng tự quản, tự hòa giải, tham gia giữ gìn ANTT"</w:t>
      </w:r>
      <w:r>
        <w:rPr>
          <w:rFonts w:ascii="Times New Roman" w:eastAsia="Times New Roman" w:hAnsi="Times New Roman" w:cs="Times New Roman"/>
          <w:color w:val="051823"/>
          <w:sz w:val="28"/>
          <w:szCs w:val="28"/>
        </w:rPr>
        <w:t>. Thực hiện tốt công tác quân sự quốc phòng địa phương, luật nghĩa vụ quân sự, luật dân quân tự vệ, pháp lệnh dự bị động viên, chính sách hậu phương… Địa phương đã có nhiều biện pháp hữu hiệu để đấu tranh, phòng ngừa các loại tội phạm và tệ nạn xã hội, tập trung giải quyết các vụ việc từ cơ sở, không để hình thành điểm nóng, phúc tạp. Trong năm tệ nạn xã hội giảm so với năm trước.</w:t>
      </w:r>
    </w:p>
    <w:p w:rsidR="005430FA" w:rsidRDefault="005430FA" w:rsidP="00EA1E91">
      <w:pPr>
        <w:shd w:val="clear" w:color="auto" w:fill="FFFFFF"/>
        <w:spacing w:after="0" w:line="360" w:lineRule="exact"/>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Công tác phòng chống dịch covid 19 theo chỉ thị 16 của chính phủ. Thực hiện tiêm phòng toàn dân vào ngày 14/09/2021.</w:t>
      </w:r>
      <w:r w:rsidR="00160C92">
        <w:rPr>
          <w:rFonts w:ascii="Times New Roman" w:eastAsia="Times New Roman" w:hAnsi="Times New Roman" w:cs="Times New Roman"/>
          <w:color w:val="051823"/>
          <w:sz w:val="28"/>
          <w:szCs w:val="28"/>
        </w:rPr>
        <w:t xml:space="preserve"> </w:t>
      </w:r>
      <w:r>
        <w:rPr>
          <w:rFonts w:ascii="Times New Roman" w:eastAsia="Times New Roman" w:hAnsi="Times New Roman" w:cs="Times New Roman"/>
          <w:color w:val="051823"/>
          <w:sz w:val="28"/>
          <w:szCs w:val="28"/>
        </w:rPr>
        <w:t xml:space="preserve">Sinh hoạt văn hóa, thể thao, nếp </w:t>
      </w:r>
      <w:r>
        <w:rPr>
          <w:rFonts w:ascii="Times New Roman" w:eastAsia="Times New Roman" w:hAnsi="Times New Roman" w:cs="Times New Roman"/>
          <w:color w:val="051823"/>
          <w:sz w:val="28"/>
          <w:szCs w:val="28"/>
        </w:rPr>
        <w:lastRenderedPageBreak/>
        <w:t>sống văn minh của nhân dân: Nhờ có sự vào cuộc mạnh mẽ của cả hệ thống chính trị và toàn thể nhân dân trong xã nên nếp sống văn minh, phong trào văn hóa, thể thao trong cộng đồng ngày càng phát triển theo chiều hướng tốt đẹp. Đã phát huy tối đa tác dụng của nhà văn hóa khu, của các nhà trường và trung tâm vui chơi giải trí… để hướng mọi người đặc biệt là lớp trẻ vào các hoạt động lành mạnh, bổ ích.</w:t>
      </w:r>
      <w:r w:rsidR="00160C92">
        <w:rPr>
          <w:rFonts w:ascii="Times New Roman" w:eastAsia="Times New Roman" w:hAnsi="Times New Roman" w:cs="Times New Roman"/>
          <w:color w:val="051823"/>
          <w:sz w:val="28"/>
          <w:szCs w:val="28"/>
        </w:rPr>
        <w:t xml:space="preserve"> </w:t>
      </w:r>
      <w:r>
        <w:rPr>
          <w:rFonts w:ascii="Times New Roman" w:eastAsia="Times New Roman" w:hAnsi="Times New Roman" w:cs="Times New Roman"/>
          <w:color w:val="051823"/>
          <w:sz w:val="28"/>
          <w:szCs w:val="28"/>
        </w:rPr>
        <w:t xml:space="preserve">Mở lớp dạy bơi cho các cháu thiếu niên nhi đồng trong toàn </w:t>
      </w:r>
      <w:r w:rsidR="00160C92">
        <w:rPr>
          <w:rFonts w:ascii="Times New Roman" w:eastAsia="Times New Roman" w:hAnsi="Times New Roman" w:cs="Times New Roman"/>
          <w:color w:val="051823"/>
          <w:sz w:val="28"/>
          <w:szCs w:val="28"/>
        </w:rPr>
        <w:t>phường</w:t>
      </w:r>
      <w:r>
        <w:rPr>
          <w:rFonts w:ascii="Times New Roman" w:eastAsia="Times New Roman" w:hAnsi="Times New Roman" w:cs="Times New Roman"/>
          <w:color w:val="051823"/>
          <w:sz w:val="28"/>
          <w:szCs w:val="28"/>
        </w:rPr>
        <w:t>.</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          VI. Phương hướng nhiệm vụ năm 20</w:t>
      </w:r>
      <w:r w:rsidR="007A4065">
        <w:rPr>
          <w:rFonts w:ascii="Times New Roman" w:eastAsia="Times New Roman" w:hAnsi="Times New Roman" w:cs="Times New Roman"/>
          <w:b/>
          <w:bCs/>
          <w:color w:val="051823"/>
          <w:sz w:val="28"/>
          <w:szCs w:val="28"/>
        </w:rPr>
        <w:t>22</w:t>
      </w:r>
      <w:r w:rsidRPr="003B6602">
        <w:rPr>
          <w:rFonts w:ascii="Times New Roman" w:eastAsia="Times New Roman" w:hAnsi="Times New Roman" w:cs="Times New Roman"/>
          <w:b/>
          <w:bCs/>
          <w:color w:val="051823"/>
          <w:sz w:val="28"/>
          <w:szCs w:val="28"/>
        </w:rPr>
        <w:t>:</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Tiếp tục tăng cường duy trì và phát triển phong trào học tập trong mỗi gia đình, dòng họ và công đồng dân cư.</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Tích cực phối hợp với các ban, ngành, đoàn thể triển khai thực hiện mở các hội nghị, hội thảo, lớp tập huấn, học nghề cho nhân dân trên địa bàn.</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Triển khai thực hiện có hiệu quả việc khai mạc tuần lễ học tập suốt đời năm 20</w:t>
      </w:r>
      <w:r w:rsidR="007A4065">
        <w:rPr>
          <w:rFonts w:ascii="Times New Roman" w:eastAsia="Times New Roman" w:hAnsi="Times New Roman" w:cs="Times New Roman"/>
          <w:color w:val="051823"/>
          <w:sz w:val="28"/>
          <w:szCs w:val="28"/>
        </w:rPr>
        <w:t>22</w:t>
      </w:r>
      <w:r w:rsidRPr="003B6602">
        <w:rPr>
          <w:rFonts w:ascii="Times New Roman" w:eastAsia="Times New Roman" w:hAnsi="Times New Roman" w:cs="Times New Roman"/>
          <w:color w:val="051823"/>
          <w:sz w:val="28"/>
          <w:szCs w:val="28"/>
        </w:rPr>
        <w:t>, bảo đảm tỷ lệ người dân tham gia các hoạt động của trung tâm, thiết chế văn hóa từ 70% trở lên.</w:t>
      </w:r>
    </w:p>
    <w:p w:rsidR="003B6602" w:rsidRP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Bảo đảm xây dựng hệ thống mạng lưới, tổ chức của trung tâm từ phường đến khu phố, xây dựng trung tâm vững mạnh toàn diện.</w:t>
      </w:r>
    </w:p>
    <w:p w:rsidR="003B6602" w:rsidRPr="003B6602" w:rsidRDefault="003B6602" w:rsidP="007A4065">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 Phấn đấu hoàn thành 100% nội dung kế hoạch hoạt động của trung tâm học tập cộng đồng phường và cấp trên triển khai.</w:t>
      </w:r>
    </w:p>
    <w:p w:rsidR="007A4065" w:rsidRDefault="003B6602"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w:t>
      </w:r>
      <w:r w:rsidR="007A4065">
        <w:rPr>
          <w:rFonts w:ascii="Times New Roman" w:eastAsia="Times New Roman" w:hAnsi="Times New Roman" w:cs="Times New Roman"/>
          <w:color w:val="051823"/>
          <w:sz w:val="28"/>
          <w:szCs w:val="28"/>
        </w:rPr>
        <w:t>- Cùng phối kết hợp với các khu dân cư, các trường Mầm non, Tiểu học, THCS trên địa bàn xã tổ chức các hoạt động kỷ niệm, chào mừng các ngày lễ lớn trong tháng 7, 8, 9, 10, 11, 12.</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Phối hợp cùng địa phương tổ chức hỗ trợ quản lý chính quyền điện tử, cổng thông tin điện tử của phường.</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Tuyên truyền Luật Tổ chức chính quyền địa phương, Chính quyền điện tử. Những điểm mới trong Luật bầu cử Quốc hội, HĐND. Luật Căn cước công dân.</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Phối hợp các trường tổ chức hoạt động các cuộc thi.</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Giáo dục sức khỏe, giới tính.</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Giáo dục truyền thống, lịch sử địa phương.</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Tuyên truyền phòng chống các dịch bệnh, trong thời tiết đang giao mùa.</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Tuyên truyền Luật giao thông đường bộ các khu trên địa bàn phường.</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Tuyên truyền Luật bình đẳng giới.</w:t>
      </w:r>
    </w:p>
    <w:p w:rsidR="007A4065" w:rsidRDefault="007A4065" w:rsidP="007A4065">
      <w:pPr>
        <w:shd w:val="clear" w:color="auto" w:fill="FFFFFF"/>
        <w:spacing w:after="0" w:line="360" w:lineRule="exact"/>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Tiếp tục mở lớp tuyên truyền pháp luật, luật về đất đai.</w:t>
      </w:r>
    </w:p>
    <w:p w:rsidR="00CA2DB6" w:rsidRDefault="00CD7728" w:rsidP="00CA2DB6">
      <w:pPr>
        <w:shd w:val="clear" w:color="auto" w:fill="FFFFFF"/>
        <w:spacing w:after="0" w:line="240" w:lineRule="auto"/>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w:t>
      </w:r>
      <w:r w:rsidR="00CA2DB6">
        <w:rPr>
          <w:rFonts w:ascii="Times New Roman" w:eastAsia="Times New Roman" w:hAnsi="Times New Roman" w:cs="Times New Roman"/>
          <w:color w:val="051823"/>
          <w:sz w:val="28"/>
          <w:szCs w:val="28"/>
        </w:rPr>
        <w:t>Các giải pháp đổi mới, tuyên truyền vận động về giáo dục hướng nghiệp, tư vấn định hướng nghề nghiệp đảm bảo tỉ lệ phân luồng học sinh (HS) sau THCS theo lộ trình tại Quyết định 3429/QĐ-UBND ngày 31/12/2015 của UBND tỉnh.</w:t>
      </w:r>
    </w:p>
    <w:p w:rsidR="00CA2DB6" w:rsidRDefault="00CA2DB6" w:rsidP="00CA2DB6">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 Tuyên truyền hướng nghiệp cho các đối tượng HS THCS ở các lớp 8, 9.</w:t>
      </w:r>
    </w:p>
    <w:p w:rsidR="00CA2DB6" w:rsidRDefault="00CA2DB6" w:rsidP="00CA2DB6">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 Tuyên truyền hướng nghiệp cho các phụ huynh học sinh.</w:t>
      </w:r>
    </w:p>
    <w:p w:rsidR="00CA2DB6" w:rsidRDefault="00CA2DB6" w:rsidP="00CA2DB6">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 Tuyên truyền hướng nghiệp cho giáo viên để hướng dẫn phân luồng cho học sinh ngay từ các lớp 8, 9.</w:t>
      </w:r>
    </w:p>
    <w:p w:rsidR="00CD7728" w:rsidRDefault="00CA2DB6" w:rsidP="00CA2DB6">
      <w:pPr>
        <w:shd w:val="clear" w:color="auto" w:fill="FFFFFF"/>
        <w:spacing w:after="0" w:line="240" w:lineRule="auto"/>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lastRenderedPageBreak/>
        <w:t>         - Kết hợp với các trung tâm Hướng nghiệp, giáo dục thường xuyên, các trường trung cấp, cao đẳng nghề trên địa bàn, đến phường tuyên truyền định Hướng nghề nghiệp cho HS THCS các lớp 8,9.</w:t>
      </w:r>
    </w:p>
    <w:p w:rsidR="00CA2DB6" w:rsidRDefault="00CA2DB6" w:rsidP="00CD7728">
      <w:pPr>
        <w:shd w:val="clear" w:color="auto" w:fill="FFFFFF"/>
        <w:spacing w:after="0" w:line="240" w:lineRule="auto"/>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Hằng năm tổ chức đầy đủ tuần lễ Học tập suốt đời từ ngày 01 đến 03 tháng 10 thu hút hàng ngàn người tham dự và hưởng ứng.</w:t>
      </w:r>
    </w:p>
    <w:p w:rsidR="003B6602" w:rsidRPr="003B6602" w:rsidRDefault="003B6602" w:rsidP="00CD7728">
      <w:pPr>
        <w:shd w:val="clear" w:color="auto" w:fill="FFFFFF"/>
        <w:spacing w:after="0" w:line="360" w:lineRule="exact"/>
        <w:ind w:firstLine="720"/>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xml:space="preserve">Trên đây là báo cáo kết quả hoạt động của trung tâm học tập công đồng phường </w:t>
      </w:r>
      <w:r w:rsidR="00CD7728">
        <w:rPr>
          <w:rFonts w:ascii="Times New Roman" w:eastAsia="Times New Roman" w:hAnsi="Times New Roman" w:cs="Times New Roman"/>
          <w:color w:val="051823"/>
          <w:sz w:val="28"/>
          <w:szCs w:val="28"/>
        </w:rPr>
        <w:t>Đức Chính</w:t>
      </w:r>
      <w:r w:rsidRPr="003B6602">
        <w:rPr>
          <w:rFonts w:ascii="Times New Roman" w:eastAsia="Times New Roman" w:hAnsi="Times New Roman" w:cs="Times New Roman"/>
          <w:color w:val="051823"/>
          <w:sz w:val="28"/>
          <w:szCs w:val="28"/>
        </w:rPr>
        <w:t xml:space="preserve"> năm 20</w:t>
      </w:r>
      <w:r w:rsidR="00CD7728">
        <w:rPr>
          <w:rFonts w:ascii="Times New Roman" w:eastAsia="Times New Roman" w:hAnsi="Times New Roman" w:cs="Times New Roman"/>
          <w:color w:val="051823"/>
          <w:sz w:val="28"/>
          <w:szCs w:val="28"/>
        </w:rPr>
        <w:t>21</w:t>
      </w:r>
      <w:r w:rsidRPr="003B6602">
        <w:rPr>
          <w:rFonts w:ascii="Times New Roman" w:eastAsia="Times New Roman" w:hAnsi="Times New Roman" w:cs="Times New Roman"/>
          <w:color w:val="051823"/>
          <w:sz w:val="28"/>
          <w:szCs w:val="28"/>
        </w:rPr>
        <w:t>, rất mong tiếp tục nhận được sự quan tâm của phòng giáo dục thị xã, UBND thị xã và cấp ủy, chính quyền địa phương trong năm 20</w:t>
      </w:r>
      <w:r w:rsidR="00CD7728">
        <w:rPr>
          <w:rFonts w:ascii="Times New Roman" w:eastAsia="Times New Roman" w:hAnsi="Times New Roman" w:cs="Times New Roman"/>
          <w:color w:val="051823"/>
          <w:sz w:val="28"/>
          <w:szCs w:val="28"/>
        </w:rPr>
        <w:t>22</w:t>
      </w:r>
      <w:r w:rsidRPr="003B6602">
        <w:rPr>
          <w:rFonts w:ascii="Times New Roman" w:eastAsia="Times New Roman" w:hAnsi="Times New Roman" w:cs="Times New Roman"/>
          <w:color w:val="051823"/>
          <w:sz w:val="28"/>
          <w:szCs w:val="28"/>
        </w:rPr>
        <w:t xml:space="preserve"> để trung tâm học tập cộng đồng phường hoàn thành nhiệm vụ năm 20</w:t>
      </w:r>
      <w:r w:rsidR="00CD7728">
        <w:rPr>
          <w:rFonts w:ascii="Times New Roman" w:eastAsia="Times New Roman" w:hAnsi="Times New Roman" w:cs="Times New Roman"/>
          <w:color w:val="051823"/>
          <w:sz w:val="28"/>
          <w:szCs w:val="28"/>
        </w:rPr>
        <w:t>22</w:t>
      </w:r>
      <w:r w:rsidRPr="003B6602">
        <w:rPr>
          <w:rFonts w:ascii="Times New Roman" w:eastAsia="Times New Roman" w:hAnsi="Times New Roman" w:cs="Times New Roman"/>
          <w:color w:val="051823"/>
          <w:sz w:val="28"/>
          <w:szCs w:val="28"/>
        </w:rPr>
        <w:t>./.</w:t>
      </w:r>
    </w:p>
    <w:p w:rsidR="003B6602" w:rsidRDefault="003B6602" w:rsidP="003B6602">
      <w:pPr>
        <w:shd w:val="clear" w:color="auto" w:fill="FFFFFF"/>
        <w:spacing w:after="0" w:line="360" w:lineRule="exact"/>
        <w:jc w:val="both"/>
        <w:rPr>
          <w:rFonts w:ascii="Times New Roman" w:eastAsia="Times New Roman" w:hAnsi="Times New Roman" w:cs="Times New Roman"/>
          <w:color w:val="051823"/>
          <w:sz w:val="28"/>
          <w:szCs w:val="28"/>
        </w:rPr>
      </w:pPr>
      <w:r w:rsidRPr="003B6602">
        <w:rPr>
          <w:rFonts w:ascii="Times New Roman" w:eastAsia="Times New Roman" w:hAnsi="Times New Roman" w:cs="Times New Roman"/>
          <w:color w:val="051823"/>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03"/>
      </w:tblGrid>
      <w:tr w:rsidR="00CD7728" w:rsidTr="0079548C">
        <w:tc>
          <w:tcPr>
            <w:tcW w:w="4644" w:type="dxa"/>
          </w:tcPr>
          <w:p w:rsidR="00CD7728" w:rsidRPr="0079548C" w:rsidRDefault="00CD7728" w:rsidP="0079548C">
            <w:pPr>
              <w:spacing w:line="320" w:lineRule="exact"/>
              <w:jc w:val="both"/>
              <w:rPr>
                <w:rFonts w:ascii="Times New Roman" w:eastAsia="Times New Roman" w:hAnsi="Times New Roman" w:cs="Times New Roman"/>
                <w:color w:val="051823"/>
                <w:sz w:val="24"/>
                <w:szCs w:val="24"/>
              </w:rPr>
            </w:pPr>
            <w:r w:rsidRPr="0079548C">
              <w:rPr>
                <w:rFonts w:ascii="Times New Roman" w:eastAsia="Times New Roman" w:hAnsi="Times New Roman" w:cs="Times New Roman"/>
                <w:color w:val="051823"/>
                <w:sz w:val="24"/>
                <w:szCs w:val="24"/>
              </w:rPr>
              <w:t>Nơi nhận:</w:t>
            </w:r>
          </w:p>
          <w:p w:rsidR="00CD7728" w:rsidRPr="0079548C" w:rsidRDefault="0079548C" w:rsidP="0079548C">
            <w:pPr>
              <w:spacing w:line="320" w:lineRule="exact"/>
              <w:jc w:val="both"/>
              <w:rPr>
                <w:rFonts w:ascii="Times New Roman" w:eastAsia="Times New Roman" w:hAnsi="Times New Roman" w:cs="Times New Roman"/>
                <w:color w:val="051823"/>
              </w:rPr>
            </w:pPr>
            <w:r w:rsidRPr="0079548C">
              <w:rPr>
                <w:rFonts w:ascii="Times New Roman" w:eastAsia="Times New Roman" w:hAnsi="Times New Roman" w:cs="Times New Roman"/>
                <w:color w:val="051823"/>
              </w:rPr>
              <w:t>- Phòng Giáo dục và Đào tạo thị xã (b/c);</w:t>
            </w:r>
          </w:p>
          <w:p w:rsidR="0079548C" w:rsidRPr="003B6602" w:rsidRDefault="0079548C" w:rsidP="0079548C">
            <w:pPr>
              <w:spacing w:line="320" w:lineRule="exact"/>
              <w:jc w:val="both"/>
              <w:rPr>
                <w:rFonts w:ascii="Times New Roman" w:eastAsia="Times New Roman" w:hAnsi="Times New Roman" w:cs="Times New Roman"/>
                <w:color w:val="051823"/>
              </w:rPr>
            </w:pPr>
            <w:r w:rsidRPr="003B6602">
              <w:rPr>
                <w:rFonts w:ascii="Times New Roman" w:eastAsia="Times New Roman" w:hAnsi="Times New Roman" w:cs="Times New Roman"/>
                <w:color w:val="051823"/>
              </w:rPr>
              <w:t>- Thường trực ĐU; UBND phường (b/c);</w:t>
            </w:r>
          </w:p>
          <w:p w:rsidR="0079548C" w:rsidRPr="003B6602" w:rsidRDefault="0079548C" w:rsidP="0079548C">
            <w:pPr>
              <w:spacing w:line="320" w:lineRule="exact"/>
              <w:jc w:val="both"/>
              <w:rPr>
                <w:rFonts w:ascii="Times New Roman" w:eastAsia="Times New Roman" w:hAnsi="Times New Roman" w:cs="Times New Roman"/>
                <w:color w:val="051823"/>
              </w:rPr>
            </w:pPr>
            <w:r w:rsidRPr="003B6602">
              <w:rPr>
                <w:rFonts w:ascii="Times New Roman" w:eastAsia="Times New Roman" w:hAnsi="Times New Roman" w:cs="Times New Roman"/>
                <w:color w:val="051823"/>
              </w:rPr>
              <w:t>- LĐTTHTCĐ;                        </w:t>
            </w:r>
          </w:p>
          <w:p w:rsidR="0079548C" w:rsidRPr="003B6602" w:rsidRDefault="0079548C" w:rsidP="0079548C">
            <w:pPr>
              <w:spacing w:line="320" w:lineRule="exact"/>
              <w:jc w:val="both"/>
              <w:rPr>
                <w:rFonts w:ascii="Times New Roman" w:eastAsia="Times New Roman" w:hAnsi="Times New Roman" w:cs="Times New Roman"/>
                <w:color w:val="051823"/>
              </w:rPr>
            </w:pPr>
            <w:r w:rsidRPr="003B6602">
              <w:rPr>
                <w:rFonts w:ascii="Times New Roman" w:eastAsia="Times New Roman" w:hAnsi="Times New Roman" w:cs="Times New Roman"/>
                <w:color w:val="051823"/>
              </w:rPr>
              <w:t>- Lưu: VT.</w:t>
            </w:r>
          </w:p>
          <w:p w:rsidR="0079548C" w:rsidRDefault="0079548C" w:rsidP="0079548C">
            <w:pPr>
              <w:spacing w:line="320" w:lineRule="exact"/>
              <w:jc w:val="both"/>
              <w:rPr>
                <w:rFonts w:ascii="Times New Roman" w:eastAsia="Times New Roman" w:hAnsi="Times New Roman" w:cs="Times New Roman"/>
                <w:color w:val="051823"/>
                <w:sz w:val="28"/>
                <w:szCs w:val="28"/>
              </w:rPr>
            </w:pPr>
          </w:p>
        </w:tc>
        <w:tc>
          <w:tcPr>
            <w:tcW w:w="4644" w:type="dxa"/>
          </w:tcPr>
          <w:p w:rsidR="0079548C" w:rsidRPr="003B6602" w:rsidRDefault="0079548C" w:rsidP="0079548C">
            <w:pPr>
              <w:spacing w:line="320" w:lineRule="exact"/>
              <w:jc w:val="center"/>
              <w:rPr>
                <w:rFonts w:ascii="Times New Roman" w:eastAsia="Times New Roman" w:hAnsi="Times New Roman" w:cs="Times New Roman"/>
                <w:color w:val="051823"/>
                <w:sz w:val="28"/>
                <w:szCs w:val="28"/>
              </w:rPr>
            </w:pPr>
            <w:r w:rsidRPr="003B6602">
              <w:rPr>
                <w:rFonts w:ascii="Times New Roman" w:eastAsia="Times New Roman" w:hAnsi="Times New Roman" w:cs="Times New Roman"/>
                <w:b/>
                <w:bCs/>
                <w:color w:val="051823"/>
                <w:sz w:val="28"/>
                <w:szCs w:val="28"/>
              </w:rPr>
              <w:t>TM. BAN GIÁM ĐỐC</w:t>
            </w:r>
          </w:p>
          <w:p w:rsidR="0079548C" w:rsidRPr="003B6602" w:rsidRDefault="0079548C" w:rsidP="0079548C">
            <w:pPr>
              <w:spacing w:line="320" w:lineRule="exact"/>
              <w:jc w:val="center"/>
              <w:rPr>
                <w:rFonts w:ascii="Times New Roman" w:eastAsia="Times New Roman" w:hAnsi="Times New Roman" w:cs="Times New Roman"/>
                <w:b/>
                <w:color w:val="051823"/>
                <w:sz w:val="28"/>
                <w:szCs w:val="28"/>
              </w:rPr>
            </w:pPr>
            <w:r w:rsidRPr="003B6602">
              <w:rPr>
                <w:rFonts w:ascii="Times New Roman" w:eastAsia="Times New Roman" w:hAnsi="Times New Roman" w:cs="Times New Roman"/>
                <w:b/>
                <w:color w:val="051823"/>
                <w:sz w:val="28"/>
                <w:szCs w:val="28"/>
              </w:rPr>
              <w:t>GIÁM ĐỐC</w:t>
            </w:r>
          </w:p>
          <w:p w:rsidR="00CD7728" w:rsidRDefault="00CD7728" w:rsidP="0079548C">
            <w:pPr>
              <w:spacing w:line="320" w:lineRule="exact"/>
              <w:jc w:val="center"/>
              <w:rPr>
                <w:rFonts w:ascii="Times New Roman" w:eastAsia="Times New Roman" w:hAnsi="Times New Roman" w:cs="Times New Roman"/>
                <w:color w:val="051823"/>
                <w:sz w:val="28"/>
                <w:szCs w:val="28"/>
              </w:rPr>
            </w:pPr>
          </w:p>
          <w:p w:rsidR="0079548C" w:rsidRDefault="0079548C" w:rsidP="0079548C">
            <w:pPr>
              <w:spacing w:line="320" w:lineRule="exact"/>
              <w:jc w:val="center"/>
              <w:rPr>
                <w:rFonts w:ascii="Times New Roman" w:eastAsia="Times New Roman" w:hAnsi="Times New Roman" w:cs="Times New Roman"/>
                <w:color w:val="051823"/>
                <w:sz w:val="28"/>
                <w:szCs w:val="28"/>
              </w:rPr>
            </w:pPr>
          </w:p>
          <w:p w:rsidR="0079548C" w:rsidRDefault="0079548C" w:rsidP="0079548C">
            <w:pPr>
              <w:spacing w:line="320" w:lineRule="exact"/>
              <w:jc w:val="center"/>
              <w:rPr>
                <w:rFonts w:ascii="Times New Roman" w:eastAsia="Times New Roman" w:hAnsi="Times New Roman" w:cs="Times New Roman"/>
                <w:color w:val="051823"/>
                <w:sz w:val="28"/>
                <w:szCs w:val="28"/>
              </w:rPr>
            </w:pPr>
          </w:p>
          <w:p w:rsidR="0079548C" w:rsidRDefault="0079548C" w:rsidP="0079548C">
            <w:pPr>
              <w:spacing w:line="320" w:lineRule="exact"/>
              <w:jc w:val="center"/>
              <w:rPr>
                <w:rFonts w:ascii="Times New Roman" w:eastAsia="Times New Roman" w:hAnsi="Times New Roman" w:cs="Times New Roman"/>
                <w:color w:val="051823"/>
                <w:sz w:val="28"/>
                <w:szCs w:val="28"/>
              </w:rPr>
            </w:pPr>
          </w:p>
          <w:p w:rsidR="0079548C" w:rsidRDefault="0079548C" w:rsidP="0079548C">
            <w:pPr>
              <w:spacing w:line="320" w:lineRule="exact"/>
              <w:jc w:val="center"/>
              <w:rPr>
                <w:rFonts w:ascii="Times New Roman" w:eastAsia="Times New Roman" w:hAnsi="Times New Roman" w:cs="Times New Roman"/>
                <w:color w:val="051823"/>
                <w:sz w:val="28"/>
                <w:szCs w:val="28"/>
              </w:rPr>
            </w:pPr>
          </w:p>
          <w:p w:rsidR="0079548C" w:rsidRPr="0079548C" w:rsidRDefault="0079548C" w:rsidP="0079548C">
            <w:pPr>
              <w:spacing w:line="320" w:lineRule="exact"/>
              <w:jc w:val="center"/>
              <w:rPr>
                <w:rFonts w:ascii="Times New Roman" w:eastAsia="Times New Roman" w:hAnsi="Times New Roman" w:cs="Times New Roman"/>
                <w:b/>
                <w:color w:val="051823"/>
                <w:sz w:val="28"/>
                <w:szCs w:val="28"/>
              </w:rPr>
            </w:pPr>
            <w:r w:rsidRPr="0079548C">
              <w:rPr>
                <w:rFonts w:ascii="Times New Roman" w:eastAsia="Times New Roman" w:hAnsi="Times New Roman" w:cs="Times New Roman"/>
                <w:b/>
                <w:color w:val="051823"/>
                <w:sz w:val="28"/>
                <w:szCs w:val="28"/>
              </w:rPr>
              <w:t>Nguyễn Thị Dâng</w:t>
            </w:r>
          </w:p>
        </w:tc>
      </w:tr>
    </w:tbl>
    <w:p w:rsidR="00CD7728" w:rsidRPr="003B6602" w:rsidRDefault="00CD7728" w:rsidP="003B6602">
      <w:pPr>
        <w:shd w:val="clear" w:color="auto" w:fill="FFFFFF"/>
        <w:spacing w:after="0" w:line="360" w:lineRule="exact"/>
        <w:jc w:val="both"/>
        <w:rPr>
          <w:rFonts w:ascii="Times New Roman" w:eastAsia="Times New Roman" w:hAnsi="Times New Roman" w:cs="Times New Roman"/>
          <w:color w:val="051823"/>
          <w:sz w:val="28"/>
          <w:szCs w:val="28"/>
        </w:rPr>
      </w:pPr>
    </w:p>
    <w:sectPr w:rsidR="00CD7728" w:rsidRPr="003B6602" w:rsidSect="003B6602">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3CA" w:rsidRDefault="002243CA" w:rsidP="003B6602">
      <w:pPr>
        <w:spacing w:after="0" w:line="240" w:lineRule="auto"/>
      </w:pPr>
      <w:r>
        <w:separator/>
      </w:r>
    </w:p>
  </w:endnote>
  <w:endnote w:type="continuationSeparator" w:id="0">
    <w:p w:rsidR="002243CA" w:rsidRDefault="002243CA" w:rsidP="003B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091226"/>
      <w:docPartObj>
        <w:docPartGallery w:val="Page Numbers (Bottom of Page)"/>
        <w:docPartUnique/>
      </w:docPartObj>
    </w:sdtPr>
    <w:sdtEndPr>
      <w:rPr>
        <w:noProof/>
      </w:rPr>
    </w:sdtEndPr>
    <w:sdtContent>
      <w:p w:rsidR="003B6602" w:rsidRDefault="003B6602">
        <w:pPr>
          <w:pStyle w:val="Footer"/>
          <w:jc w:val="center"/>
        </w:pPr>
        <w:r w:rsidRPr="003B6602">
          <w:rPr>
            <w:rFonts w:ascii="Times New Roman" w:hAnsi="Times New Roman" w:cs="Times New Roman"/>
            <w:sz w:val="28"/>
            <w:szCs w:val="28"/>
          </w:rPr>
          <w:fldChar w:fldCharType="begin"/>
        </w:r>
        <w:r w:rsidRPr="003B6602">
          <w:rPr>
            <w:rFonts w:ascii="Times New Roman" w:hAnsi="Times New Roman" w:cs="Times New Roman"/>
            <w:sz w:val="28"/>
            <w:szCs w:val="28"/>
          </w:rPr>
          <w:instrText xml:space="preserve"> PAGE   \* MERGEFORMAT </w:instrText>
        </w:r>
        <w:r w:rsidRPr="003B6602">
          <w:rPr>
            <w:rFonts w:ascii="Times New Roman" w:hAnsi="Times New Roman" w:cs="Times New Roman"/>
            <w:sz w:val="28"/>
            <w:szCs w:val="28"/>
          </w:rPr>
          <w:fldChar w:fldCharType="separate"/>
        </w:r>
        <w:r w:rsidR="008919E7">
          <w:rPr>
            <w:rFonts w:ascii="Times New Roman" w:hAnsi="Times New Roman" w:cs="Times New Roman"/>
            <w:noProof/>
            <w:sz w:val="28"/>
            <w:szCs w:val="28"/>
          </w:rPr>
          <w:t>7</w:t>
        </w:r>
        <w:r w:rsidRPr="003B6602">
          <w:rPr>
            <w:rFonts w:ascii="Times New Roman" w:hAnsi="Times New Roman" w:cs="Times New Roman"/>
            <w:noProof/>
            <w:sz w:val="28"/>
            <w:szCs w:val="28"/>
          </w:rPr>
          <w:fldChar w:fldCharType="end"/>
        </w:r>
      </w:p>
    </w:sdtContent>
  </w:sdt>
  <w:p w:rsidR="003B6602" w:rsidRDefault="003B6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3CA" w:rsidRDefault="002243CA" w:rsidP="003B6602">
      <w:pPr>
        <w:spacing w:after="0" w:line="240" w:lineRule="auto"/>
      </w:pPr>
      <w:r>
        <w:separator/>
      </w:r>
    </w:p>
  </w:footnote>
  <w:footnote w:type="continuationSeparator" w:id="0">
    <w:p w:rsidR="002243CA" w:rsidRDefault="002243CA" w:rsidP="003B66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2"/>
    <w:rsid w:val="0002706E"/>
    <w:rsid w:val="000C28F6"/>
    <w:rsid w:val="000E064A"/>
    <w:rsid w:val="00160C92"/>
    <w:rsid w:val="001D1EA1"/>
    <w:rsid w:val="002243CA"/>
    <w:rsid w:val="00296350"/>
    <w:rsid w:val="003527C3"/>
    <w:rsid w:val="00395EA1"/>
    <w:rsid w:val="003B6602"/>
    <w:rsid w:val="0042430F"/>
    <w:rsid w:val="004277A5"/>
    <w:rsid w:val="004F61CD"/>
    <w:rsid w:val="005430FA"/>
    <w:rsid w:val="00574982"/>
    <w:rsid w:val="005815F1"/>
    <w:rsid w:val="006C2DC8"/>
    <w:rsid w:val="007346B9"/>
    <w:rsid w:val="00747A20"/>
    <w:rsid w:val="00747F1B"/>
    <w:rsid w:val="0079548C"/>
    <w:rsid w:val="007A4065"/>
    <w:rsid w:val="007E2A50"/>
    <w:rsid w:val="008919E7"/>
    <w:rsid w:val="00967A85"/>
    <w:rsid w:val="00A169BE"/>
    <w:rsid w:val="00A573C7"/>
    <w:rsid w:val="00A96F88"/>
    <w:rsid w:val="00BD195D"/>
    <w:rsid w:val="00C40B65"/>
    <w:rsid w:val="00CA2DB6"/>
    <w:rsid w:val="00CD7728"/>
    <w:rsid w:val="00D762F4"/>
    <w:rsid w:val="00D80477"/>
    <w:rsid w:val="00D93E85"/>
    <w:rsid w:val="00DA1EC7"/>
    <w:rsid w:val="00DD6A83"/>
    <w:rsid w:val="00DF41FE"/>
    <w:rsid w:val="00EA1E91"/>
    <w:rsid w:val="00ED7C46"/>
    <w:rsid w:val="00F8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81220-0077-4A76-99A0-6A046EF1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602"/>
    <w:rPr>
      <w:b/>
      <w:bCs/>
    </w:rPr>
  </w:style>
  <w:style w:type="character" w:styleId="Emphasis">
    <w:name w:val="Emphasis"/>
    <w:basedOn w:val="DefaultParagraphFont"/>
    <w:uiPriority w:val="20"/>
    <w:qFormat/>
    <w:rsid w:val="003B6602"/>
    <w:rPr>
      <w:i/>
      <w:iCs/>
    </w:rPr>
  </w:style>
  <w:style w:type="paragraph" w:styleId="Header">
    <w:name w:val="header"/>
    <w:basedOn w:val="Normal"/>
    <w:link w:val="HeaderChar"/>
    <w:uiPriority w:val="99"/>
    <w:unhideWhenUsed/>
    <w:rsid w:val="003B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602"/>
  </w:style>
  <w:style w:type="paragraph" w:styleId="Footer">
    <w:name w:val="footer"/>
    <w:basedOn w:val="Normal"/>
    <w:link w:val="FooterChar"/>
    <w:uiPriority w:val="99"/>
    <w:unhideWhenUsed/>
    <w:rsid w:val="003B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602"/>
  </w:style>
  <w:style w:type="paragraph" w:customStyle="1" w:styleId="CharCharCharCharCharCharCharCharCharCharCharCharCharCharChar1CharCharCharChar">
    <w:name w:val="Char Char Char Char Char Char Char Char Char Char Char Char Char Char Char1 Char Char Char Char"/>
    <w:basedOn w:val="Normal"/>
    <w:next w:val="Normal"/>
    <w:autoRedefine/>
    <w:semiHidden/>
    <w:rsid w:val="000C28F6"/>
    <w:pPr>
      <w:spacing w:after="160" w:line="240" w:lineRule="exact"/>
    </w:pPr>
    <w:rPr>
      <w:rFonts w:ascii=".VnTime" w:eastAsia="Times New Roman" w:hAnsi=".VnTime" w:cs="Times New Roman"/>
      <w:sz w:val="28"/>
      <w:szCs w:val="28"/>
    </w:rPr>
  </w:style>
  <w:style w:type="paragraph" w:styleId="ListParagraph">
    <w:name w:val="List Paragraph"/>
    <w:basedOn w:val="Normal"/>
    <w:uiPriority w:val="34"/>
    <w:qFormat/>
    <w:rsid w:val="0002706E"/>
    <w:pPr>
      <w:ind w:left="720"/>
      <w:contextualSpacing/>
    </w:pPr>
  </w:style>
  <w:style w:type="table" w:styleId="TableGrid">
    <w:name w:val="Table Grid"/>
    <w:basedOn w:val="TableNormal"/>
    <w:uiPriority w:val="59"/>
    <w:rsid w:val="00CD7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55418">
      <w:bodyDiv w:val="1"/>
      <w:marLeft w:val="0"/>
      <w:marRight w:val="0"/>
      <w:marTop w:val="0"/>
      <w:marBottom w:val="0"/>
      <w:divBdr>
        <w:top w:val="none" w:sz="0" w:space="0" w:color="auto"/>
        <w:left w:val="none" w:sz="0" w:space="0" w:color="auto"/>
        <w:bottom w:val="none" w:sz="0" w:space="0" w:color="auto"/>
        <w:right w:val="none" w:sz="0" w:space="0" w:color="auto"/>
      </w:divBdr>
      <w:divsChild>
        <w:div w:id="491603720">
          <w:marLeft w:val="0"/>
          <w:marRight w:val="0"/>
          <w:marTop w:val="0"/>
          <w:marBottom w:val="0"/>
          <w:divBdr>
            <w:top w:val="none" w:sz="0" w:space="0" w:color="auto"/>
            <w:left w:val="none" w:sz="0" w:space="0" w:color="auto"/>
            <w:bottom w:val="none" w:sz="0" w:space="0" w:color="auto"/>
            <w:right w:val="none" w:sz="0" w:space="0" w:color="auto"/>
          </w:divBdr>
        </w:div>
        <w:div w:id="147867782">
          <w:marLeft w:val="0"/>
          <w:marRight w:val="0"/>
          <w:marTop w:val="0"/>
          <w:marBottom w:val="0"/>
          <w:divBdr>
            <w:top w:val="none" w:sz="0" w:space="0" w:color="auto"/>
            <w:left w:val="none" w:sz="0" w:space="0" w:color="auto"/>
            <w:bottom w:val="none" w:sz="0" w:space="0" w:color="auto"/>
            <w:right w:val="none" w:sz="0" w:space="0" w:color="auto"/>
          </w:divBdr>
        </w:div>
      </w:divsChild>
    </w:div>
    <w:div w:id="752045952">
      <w:bodyDiv w:val="1"/>
      <w:marLeft w:val="0"/>
      <w:marRight w:val="0"/>
      <w:marTop w:val="0"/>
      <w:marBottom w:val="0"/>
      <w:divBdr>
        <w:top w:val="none" w:sz="0" w:space="0" w:color="auto"/>
        <w:left w:val="none" w:sz="0" w:space="0" w:color="auto"/>
        <w:bottom w:val="none" w:sz="0" w:space="0" w:color="auto"/>
        <w:right w:val="none" w:sz="0" w:space="0" w:color="auto"/>
      </w:divBdr>
    </w:div>
    <w:div w:id="827476518">
      <w:bodyDiv w:val="1"/>
      <w:marLeft w:val="0"/>
      <w:marRight w:val="0"/>
      <w:marTop w:val="0"/>
      <w:marBottom w:val="0"/>
      <w:divBdr>
        <w:top w:val="none" w:sz="0" w:space="0" w:color="auto"/>
        <w:left w:val="none" w:sz="0" w:space="0" w:color="auto"/>
        <w:bottom w:val="none" w:sz="0" w:space="0" w:color="auto"/>
        <w:right w:val="none" w:sz="0" w:space="0" w:color="auto"/>
      </w:divBdr>
    </w:div>
    <w:div w:id="1727606262">
      <w:bodyDiv w:val="1"/>
      <w:marLeft w:val="0"/>
      <w:marRight w:val="0"/>
      <w:marTop w:val="0"/>
      <w:marBottom w:val="0"/>
      <w:divBdr>
        <w:top w:val="none" w:sz="0" w:space="0" w:color="auto"/>
        <w:left w:val="none" w:sz="0" w:space="0" w:color="auto"/>
        <w:bottom w:val="none" w:sz="0" w:space="0" w:color="auto"/>
        <w:right w:val="none" w:sz="0" w:space="0" w:color="auto"/>
      </w:divBdr>
    </w:div>
    <w:div w:id="1905484694">
      <w:bodyDiv w:val="1"/>
      <w:marLeft w:val="0"/>
      <w:marRight w:val="0"/>
      <w:marTop w:val="0"/>
      <w:marBottom w:val="0"/>
      <w:divBdr>
        <w:top w:val="none" w:sz="0" w:space="0" w:color="auto"/>
        <w:left w:val="none" w:sz="0" w:space="0" w:color="auto"/>
        <w:bottom w:val="none" w:sz="0" w:space="0" w:color="auto"/>
        <w:right w:val="none" w:sz="0" w:space="0" w:color="auto"/>
      </w:divBdr>
    </w:div>
    <w:div w:id="2081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PC</cp:lastModifiedBy>
  <cp:revision>3</cp:revision>
  <dcterms:created xsi:type="dcterms:W3CDTF">2021-09-25T10:07:00Z</dcterms:created>
  <dcterms:modified xsi:type="dcterms:W3CDTF">2021-09-25T10:08:00Z</dcterms:modified>
</cp:coreProperties>
</file>